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2F3" w:rsidRPr="0025160F" w:rsidRDefault="003652F3" w:rsidP="003652F3">
      <w:pPr>
        <w:jc w:val="both"/>
        <w:rPr>
          <w:rFonts w:ascii="Times New Roman" w:hAnsi="Times New Roman"/>
          <w:bCs/>
          <w:spacing w:val="-3"/>
          <w:sz w:val="22"/>
          <w:szCs w:val="22"/>
        </w:rPr>
      </w:pPr>
      <w:bookmarkStart w:id="0" w:name="_GoBack"/>
      <w:bookmarkEnd w:id="0"/>
    </w:p>
    <w:p w:rsidR="00F5579F" w:rsidRPr="0025160F" w:rsidRDefault="00F5579F" w:rsidP="00391FBC">
      <w:pPr>
        <w:numPr>
          <w:ilvl w:val="0"/>
          <w:numId w:val="3"/>
        </w:numPr>
        <w:tabs>
          <w:tab w:val="clear" w:pos="720"/>
          <w:tab w:val="left" w:pos="567"/>
        </w:tabs>
        <w:ind w:left="567" w:hanging="567"/>
        <w:jc w:val="both"/>
        <w:rPr>
          <w:rFonts w:cs="Arial"/>
          <w:bCs/>
          <w:spacing w:val="-3"/>
          <w:sz w:val="22"/>
          <w:szCs w:val="22"/>
        </w:rPr>
      </w:pPr>
      <w:r w:rsidRPr="0025160F">
        <w:rPr>
          <w:rFonts w:cs="Arial"/>
          <w:bCs/>
          <w:spacing w:val="-3"/>
          <w:sz w:val="22"/>
          <w:szCs w:val="22"/>
        </w:rPr>
        <w:t>The Queens</w:t>
      </w:r>
      <w:r w:rsidR="000A0332" w:rsidRPr="0025160F">
        <w:rPr>
          <w:rFonts w:cs="Arial"/>
          <w:bCs/>
          <w:spacing w:val="-3"/>
          <w:sz w:val="22"/>
          <w:szCs w:val="22"/>
        </w:rPr>
        <w:t>land Government has adopted a planning approach for aquaculture, to ensure that future aquaculture development is suitably located and managed, and to increase the opportunities for involvement of affected stakeholders including the public. Initial planning activities focussed on guiding the development of non-intensive (that is, no feed added) marine aquaculture activities in the Great Sandy region.</w:t>
      </w:r>
    </w:p>
    <w:p w:rsidR="00F5579F" w:rsidRPr="0025160F" w:rsidRDefault="00F5579F" w:rsidP="00F5579F">
      <w:pPr>
        <w:tabs>
          <w:tab w:val="left" w:pos="567"/>
        </w:tabs>
        <w:jc w:val="both"/>
        <w:rPr>
          <w:rFonts w:cs="Arial"/>
          <w:bCs/>
          <w:spacing w:val="-3"/>
          <w:sz w:val="22"/>
          <w:szCs w:val="22"/>
        </w:rPr>
      </w:pPr>
    </w:p>
    <w:p w:rsidR="00B63402" w:rsidRPr="0025160F" w:rsidRDefault="00B63402" w:rsidP="00391FBC">
      <w:pPr>
        <w:numPr>
          <w:ilvl w:val="0"/>
          <w:numId w:val="3"/>
        </w:numPr>
        <w:tabs>
          <w:tab w:val="clear" w:pos="720"/>
          <w:tab w:val="left" w:pos="567"/>
        </w:tabs>
        <w:ind w:left="567" w:hanging="567"/>
        <w:jc w:val="both"/>
        <w:rPr>
          <w:rFonts w:cs="Arial"/>
          <w:bCs/>
          <w:spacing w:val="-3"/>
          <w:sz w:val="22"/>
          <w:szCs w:val="22"/>
        </w:rPr>
      </w:pPr>
      <w:r w:rsidRPr="0025160F">
        <w:rPr>
          <w:rFonts w:cs="Arial"/>
          <w:sz w:val="22"/>
          <w:szCs w:val="22"/>
        </w:rPr>
        <w:t xml:space="preserve">The Queensland Government </w:t>
      </w:r>
      <w:r w:rsidR="00DB498A">
        <w:rPr>
          <w:rFonts w:cs="Arial"/>
          <w:sz w:val="22"/>
          <w:szCs w:val="22"/>
        </w:rPr>
        <w:t xml:space="preserve">had </w:t>
      </w:r>
      <w:r w:rsidRPr="0025160F">
        <w:rPr>
          <w:rFonts w:cs="Arial"/>
          <w:sz w:val="22"/>
          <w:szCs w:val="22"/>
        </w:rPr>
        <w:t>announced the c</w:t>
      </w:r>
      <w:r w:rsidR="005B7141" w:rsidRPr="0025160F">
        <w:rPr>
          <w:rFonts w:cs="Arial"/>
          <w:sz w:val="22"/>
          <w:szCs w:val="22"/>
        </w:rPr>
        <w:t xml:space="preserve">ommencement of a whole-of-government marine aquaculture plan for the Great Sandy region on 31 May 2006. </w:t>
      </w:r>
      <w:r w:rsidRPr="0025160F">
        <w:rPr>
          <w:rFonts w:cs="Arial"/>
          <w:sz w:val="22"/>
          <w:szCs w:val="22"/>
        </w:rPr>
        <w:t xml:space="preserve">Public review of </w:t>
      </w:r>
      <w:r w:rsidR="00B029C2" w:rsidRPr="0025160F">
        <w:rPr>
          <w:rFonts w:cs="Arial"/>
          <w:sz w:val="22"/>
          <w:szCs w:val="22"/>
        </w:rPr>
        <w:t>a</w:t>
      </w:r>
      <w:r w:rsidRPr="0025160F">
        <w:rPr>
          <w:rFonts w:cs="Arial"/>
          <w:sz w:val="22"/>
          <w:szCs w:val="22"/>
        </w:rPr>
        <w:t xml:space="preserve"> Draft Plan occurred between August and October 2008. </w:t>
      </w:r>
      <w:r w:rsidR="00B6292B">
        <w:rPr>
          <w:rFonts w:cs="Arial"/>
          <w:sz w:val="22"/>
          <w:szCs w:val="22"/>
        </w:rPr>
        <w:t xml:space="preserve">Following this review, the Draft Plan was subjected to a comprehensive assessment by the Commonwealth government to ensure alignment with the requirements of the </w:t>
      </w:r>
      <w:r w:rsidR="00B6292B" w:rsidRPr="00B6292B">
        <w:rPr>
          <w:rFonts w:cs="Arial"/>
          <w:i/>
          <w:sz w:val="22"/>
          <w:szCs w:val="22"/>
        </w:rPr>
        <w:t>Environment Protection and Biodiversity Conservation Act 1</w:t>
      </w:r>
      <w:r w:rsidR="00B6292B">
        <w:rPr>
          <w:rFonts w:cs="Arial"/>
          <w:sz w:val="22"/>
          <w:szCs w:val="22"/>
        </w:rPr>
        <w:t xml:space="preserve">999. </w:t>
      </w:r>
    </w:p>
    <w:p w:rsidR="00B63402" w:rsidRPr="0025160F" w:rsidRDefault="00B63402" w:rsidP="00B63402">
      <w:pPr>
        <w:tabs>
          <w:tab w:val="left" w:pos="567"/>
        </w:tabs>
        <w:jc w:val="both"/>
        <w:rPr>
          <w:rFonts w:cs="Arial"/>
          <w:bCs/>
          <w:spacing w:val="-3"/>
          <w:sz w:val="22"/>
          <w:szCs w:val="22"/>
        </w:rPr>
      </w:pPr>
    </w:p>
    <w:p w:rsidR="009E1A1A" w:rsidRPr="0025160F" w:rsidRDefault="00B63402" w:rsidP="00391FBC">
      <w:pPr>
        <w:numPr>
          <w:ilvl w:val="0"/>
          <w:numId w:val="3"/>
        </w:numPr>
        <w:tabs>
          <w:tab w:val="clear" w:pos="720"/>
          <w:tab w:val="left" w:pos="567"/>
        </w:tabs>
        <w:ind w:left="567" w:hanging="567"/>
        <w:jc w:val="both"/>
        <w:rPr>
          <w:rFonts w:cs="Arial"/>
          <w:bCs/>
          <w:spacing w:val="-3"/>
          <w:sz w:val="22"/>
          <w:szCs w:val="22"/>
        </w:rPr>
      </w:pPr>
      <w:r w:rsidRPr="0025160F">
        <w:rPr>
          <w:rFonts w:cs="Arial"/>
          <w:sz w:val="22"/>
          <w:szCs w:val="22"/>
        </w:rPr>
        <w:t>T</w:t>
      </w:r>
      <w:r w:rsidR="005B7141" w:rsidRPr="0025160F">
        <w:rPr>
          <w:rFonts w:cs="Arial"/>
          <w:sz w:val="22"/>
          <w:szCs w:val="22"/>
        </w:rPr>
        <w:t xml:space="preserve">he Great Sandy </w:t>
      </w:r>
      <w:r w:rsidR="00DB498A" w:rsidRPr="0025160F">
        <w:rPr>
          <w:rFonts w:cs="Arial"/>
          <w:sz w:val="22"/>
          <w:szCs w:val="22"/>
        </w:rPr>
        <w:t>regional marine aquaculture plan</w:t>
      </w:r>
      <w:r w:rsidR="005B7141" w:rsidRPr="0025160F">
        <w:rPr>
          <w:rFonts w:cs="Arial"/>
          <w:sz w:val="22"/>
          <w:szCs w:val="22"/>
        </w:rPr>
        <w:t xml:space="preserve"> and </w:t>
      </w:r>
      <w:r w:rsidR="00D13B59" w:rsidRPr="0025160F">
        <w:rPr>
          <w:rFonts w:cs="Arial"/>
          <w:sz w:val="22"/>
          <w:szCs w:val="22"/>
        </w:rPr>
        <w:t xml:space="preserve">its </w:t>
      </w:r>
      <w:r w:rsidR="005B7141" w:rsidRPr="0025160F">
        <w:rPr>
          <w:rFonts w:cs="Arial"/>
          <w:sz w:val="22"/>
          <w:szCs w:val="22"/>
        </w:rPr>
        <w:t xml:space="preserve">Implementation Guide </w:t>
      </w:r>
      <w:r w:rsidR="00DB498A">
        <w:rPr>
          <w:rFonts w:cs="Arial"/>
          <w:sz w:val="22"/>
          <w:szCs w:val="22"/>
        </w:rPr>
        <w:t>have</w:t>
      </w:r>
      <w:r w:rsidRPr="0025160F">
        <w:rPr>
          <w:rFonts w:cs="Arial"/>
          <w:sz w:val="22"/>
          <w:szCs w:val="22"/>
        </w:rPr>
        <w:t xml:space="preserve"> been completed </w:t>
      </w:r>
      <w:r w:rsidR="005B7141" w:rsidRPr="0025160F">
        <w:rPr>
          <w:rFonts w:cs="Arial"/>
          <w:sz w:val="22"/>
          <w:szCs w:val="22"/>
        </w:rPr>
        <w:t xml:space="preserve">in consultation with </w:t>
      </w:r>
      <w:smartTag w:uri="urn:schemas-microsoft-com:office:smarttags" w:element="place">
        <w:smartTag w:uri="urn:schemas-microsoft-com:office:smarttags" w:element="State">
          <w:r w:rsidR="005B7141" w:rsidRPr="0025160F">
            <w:rPr>
              <w:rFonts w:cs="Arial"/>
              <w:sz w:val="22"/>
              <w:szCs w:val="22"/>
            </w:rPr>
            <w:t>Queensland</w:t>
          </w:r>
        </w:smartTag>
      </w:smartTag>
      <w:r w:rsidR="005B7141" w:rsidRPr="0025160F">
        <w:rPr>
          <w:rFonts w:cs="Arial"/>
          <w:sz w:val="22"/>
          <w:szCs w:val="22"/>
        </w:rPr>
        <w:t xml:space="preserve"> and Commonwealth government agencies</w:t>
      </w:r>
      <w:r w:rsidR="009E1A1A" w:rsidRPr="0025160F">
        <w:rPr>
          <w:rFonts w:cs="Arial"/>
          <w:sz w:val="22"/>
          <w:szCs w:val="22"/>
        </w:rPr>
        <w:t xml:space="preserve">. </w:t>
      </w:r>
    </w:p>
    <w:p w:rsidR="009E1A1A" w:rsidRPr="0025160F" w:rsidRDefault="009E1A1A" w:rsidP="009E1A1A">
      <w:pPr>
        <w:tabs>
          <w:tab w:val="left" w:pos="567"/>
        </w:tabs>
        <w:jc w:val="both"/>
        <w:rPr>
          <w:rFonts w:cs="Arial"/>
          <w:bCs/>
          <w:spacing w:val="-3"/>
          <w:sz w:val="22"/>
          <w:szCs w:val="22"/>
        </w:rPr>
      </w:pPr>
    </w:p>
    <w:p w:rsidR="00317E7A" w:rsidRPr="0025160F" w:rsidRDefault="00DB498A" w:rsidP="00391FBC">
      <w:pPr>
        <w:numPr>
          <w:ilvl w:val="0"/>
          <w:numId w:val="3"/>
        </w:numPr>
        <w:tabs>
          <w:tab w:val="clear" w:pos="720"/>
          <w:tab w:val="left" w:pos="567"/>
        </w:tabs>
        <w:ind w:left="567" w:hanging="567"/>
        <w:jc w:val="both"/>
        <w:rPr>
          <w:rFonts w:cs="Arial"/>
          <w:sz w:val="22"/>
          <w:szCs w:val="22"/>
        </w:rPr>
      </w:pPr>
      <w:r>
        <w:rPr>
          <w:rFonts w:cs="Arial"/>
          <w:sz w:val="22"/>
          <w:szCs w:val="22"/>
        </w:rPr>
        <w:t xml:space="preserve">The </w:t>
      </w:r>
      <w:r w:rsidR="00593073" w:rsidRPr="0025160F">
        <w:rPr>
          <w:rFonts w:cs="Arial"/>
          <w:sz w:val="22"/>
          <w:szCs w:val="22"/>
        </w:rPr>
        <w:t xml:space="preserve">Policy for the </w:t>
      </w:r>
      <w:r w:rsidRPr="0025160F">
        <w:rPr>
          <w:rFonts w:cs="Arial"/>
          <w:sz w:val="22"/>
          <w:szCs w:val="22"/>
        </w:rPr>
        <w:t xml:space="preserve">allocation </w:t>
      </w:r>
      <w:r w:rsidR="00593073" w:rsidRPr="0025160F">
        <w:rPr>
          <w:rFonts w:cs="Arial"/>
          <w:sz w:val="22"/>
          <w:szCs w:val="22"/>
        </w:rPr>
        <w:t xml:space="preserve">of </w:t>
      </w:r>
      <w:r w:rsidRPr="0025160F">
        <w:rPr>
          <w:rFonts w:cs="Arial"/>
          <w:sz w:val="22"/>
          <w:szCs w:val="22"/>
        </w:rPr>
        <w:t xml:space="preserve">marine aquaculture authorities </w:t>
      </w:r>
      <w:r w:rsidR="00B63402" w:rsidRPr="0025160F">
        <w:rPr>
          <w:rFonts w:cs="Arial"/>
          <w:sz w:val="22"/>
          <w:szCs w:val="22"/>
        </w:rPr>
        <w:t xml:space="preserve">was developed simultaneously </w:t>
      </w:r>
      <w:r w:rsidR="001A2EE2" w:rsidRPr="0025160F">
        <w:rPr>
          <w:rFonts w:cs="Arial"/>
          <w:sz w:val="22"/>
          <w:szCs w:val="22"/>
        </w:rPr>
        <w:t xml:space="preserve">to provide for both </w:t>
      </w:r>
      <w:r w:rsidR="00593073" w:rsidRPr="0025160F">
        <w:rPr>
          <w:rFonts w:cs="Arial"/>
          <w:sz w:val="22"/>
          <w:szCs w:val="22"/>
        </w:rPr>
        <w:t xml:space="preserve">competitive </w:t>
      </w:r>
      <w:r w:rsidR="00F5579F" w:rsidRPr="0025160F">
        <w:rPr>
          <w:rFonts w:cs="Arial"/>
          <w:sz w:val="22"/>
          <w:szCs w:val="22"/>
        </w:rPr>
        <w:t>(</w:t>
      </w:r>
      <w:r w:rsidR="00910B6B" w:rsidRPr="0025160F">
        <w:rPr>
          <w:rFonts w:cs="Arial"/>
          <w:sz w:val="22"/>
          <w:szCs w:val="22"/>
        </w:rPr>
        <w:t>assessed against</w:t>
      </w:r>
      <w:r w:rsidR="00F5579F" w:rsidRPr="0025160F">
        <w:rPr>
          <w:rFonts w:cs="Arial"/>
          <w:sz w:val="22"/>
          <w:szCs w:val="22"/>
        </w:rPr>
        <w:t xml:space="preserve"> allocation criteria) </w:t>
      </w:r>
      <w:r w:rsidR="00593073" w:rsidRPr="0025160F">
        <w:rPr>
          <w:rFonts w:cs="Arial"/>
          <w:sz w:val="22"/>
          <w:szCs w:val="22"/>
        </w:rPr>
        <w:t xml:space="preserve">and non-competitive </w:t>
      </w:r>
      <w:r w:rsidR="00F5579F" w:rsidRPr="0025160F">
        <w:rPr>
          <w:rFonts w:cs="Arial"/>
          <w:sz w:val="22"/>
          <w:szCs w:val="22"/>
        </w:rPr>
        <w:t xml:space="preserve">(granted on application) </w:t>
      </w:r>
      <w:r w:rsidR="00593073" w:rsidRPr="0025160F">
        <w:rPr>
          <w:rFonts w:cs="Arial"/>
          <w:sz w:val="22"/>
          <w:szCs w:val="22"/>
        </w:rPr>
        <w:t>approaches to allocate marine aquaculture authorities</w:t>
      </w:r>
      <w:r w:rsidR="001A2EE2" w:rsidRPr="0025160F">
        <w:rPr>
          <w:rFonts w:cs="Arial"/>
          <w:sz w:val="22"/>
          <w:szCs w:val="22"/>
        </w:rPr>
        <w:t xml:space="preserve">. </w:t>
      </w:r>
      <w:r w:rsidR="009E1A1A" w:rsidRPr="0025160F">
        <w:rPr>
          <w:rFonts w:cs="Arial"/>
          <w:sz w:val="22"/>
          <w:szCs w:val="22"/>
        </w:rPr>
        <w:t xml:space="preserve">Public review of the </w:t>
      </w:r>
      <w:r w:rsidR="00B63402" w:rsidRPr="0025160F">
        <w:rPr>
          <w:rFonts w:cs="Arial"/>
          <w:sz w:val="22"/>
          <w:szCs w:val="22"/>
        </w:rPr>
        <w:t xml:space="preserve">Draft </w:t>
      </w:r>
      <w:r w:rsidR="009E1A1A" w:rsidRPr="0025160F">
        <w:rPr>
          <w:rFonts w:cs="Arial"/>
          <w:sz w:val="22"/>
          <w:szCs w:val="22"/>
        </w:rPr>
        <w:t xml:space="preserve">Allocation Policy occurred between August and October 2008. </w:t>
      </w:r>
    </w:p>
    <w:p w:rsidR="00317E7A" w:rsidRPr="0025160F" w:rsidRDefault="00317E7A" w:rsidP="00317E7A">
      <w:pPr>
        <w:tabs>
          <w:tab w:val="left" w:pos="567"/>
        </w:tabs>
        <w:jc w:val="both"/>
        <w:rPr>
          <w:rFonts w:cs="Arial"/>
          <w:bCs/>
          <w:spacing w:val="-3"/>
          <w:sz w:val="22"/>
          <w:szCs w:val="22"/>
        </w:rPr>
      </w:pPr>
    </w:p>
    <w:p w:rsidR="00B63402" w:rsidRPr="0025160F" w:rsidRDefault="00804434" w:rsidP="00391FBC">
      <w:pPr>
        <w:numPr>
          <w:ilvl w:val="0"/>
          <w:numId w:val="3"/>
        </w:numPr>
        <w:tabs>
          <w:tab w:val="clear" w:pos="720"/>
          <w:tab w:val="left" w:pos="566"/>
        </w:tabs>
        <w:ind w:left="567" w:hanging="567"/>
        <w:jc w:val="both"/>
        <w:rPr>
          <w:rFonts w:cs="Arial"/>
          <w:sz w:val="22"/>
          <w:szCs w:val="22"/>
        </w:rPr>
      </w:pPr>
      <w:r w:rsidRPr="00F111F9">
        <w:rPr>
          <w:rFonts w:cs="Arial"/>
          <w:sz w:val="22"/>
          <w:szCs w:val="22"/>
          <w:u w:val="single"/>
        </w:rPr>
        <w:t>Cabinet</w:t>
      </w:r>
      <w:r w:rsidR="00D97E6E" w:rsidRPr="00F111F9">
        <w:rPr>
          <w:rFonts w:cs="Arial"/>
          <w:sz w:val="22"/>
          <w:szCs w:val="22"/>
          <w:u w:val="single"/>
        </w:rPr>
        <w:t xml:space="preserve"> approved</w:t>
      </w:r>
      <w:r w:rsidR="00D97E6E" w:rsidRPr="0025160F">
        <w:rPr>
          <w:rFonts w:cs="Arial"/>
          <w:sz w:val="22"/>
          <w:szCs w:val="22"/>
        </w:rPr>
        <w:t xml:space="preserve"> the </w:t>
      </w:r>
      <w:r w:rsidR="00AA0DC2" w:rsidRPr="0025160F">
        <w:rPr>
          <w:rFonts w:cs="Arial"/>
          <w:sz w:val="22"/>
          <w:szCs w:val="22"/>
        </w:rPr>
        <w:t>Great Sandy regional marine aquaculture plan</w:t>
      </w:r>
      <w:r w:rsidR="00AA0DC2">
        <w:rPr>
          <w:rFonts w:cs="Arial"/>
          <w:sz w:val="22"/>
          <w:szCs w:val="22"/>
        </w:rPr>
        <w:t xml:space="preserve"> (the Plan)</w:t>
      </w:r>
      <w:r w:rsidR="00D97E6E" w:rsidRPr="0025160F">
        <w:rPr>
          <w:rFonts w:cs="Arial"/>
          <w:sz w:val="22"/>
          <w:szCs w:val="22"/>
        </w:rPr>
        <w:t>,</w:t>
      </w:r>
      <w:r w:rsidR="00B63402" w:rsidRPr="0025160F">
        <w:rPr>
          <w:rFonts w:cs="Arial"/>
          <w:sz w:val="22"/>
          <w:szCs w:val="22"/>
        </w:rPr>
        <w:t xml:space="preserve"> Implementation Guide </w:t>
      </w:r>
      <w:r w:rsidR="00AA0DC2">
        <w:rPr>
          <w:rFonts w:cs="Arial"/>
          <w:sz w:val="22"/>
          <w:szCs w:val="22"/>
        </w:rPr>
        <w:t xml:space="preserve">for the </w:t>
      </w:r>
      <w:r w:rsidR="00AA0DC2" w:rsidRPr="0025160F">
        <w:rPr>
          <w:rFonts w:cs="Arial"/>
          <w:sz w:val="22"/>
          <w:szCs w:val="22"/>
        </w:rPr>
        <w:t xml:space="preserve">Great Sandy regional marine aquaculture plan </w:t>
      </w:r>
      <w:r w:rsidR="00D97E6E" w:rsidRPr="0025160F">
        <w:rPr>
          <w:rFonts w:cs="Arial"/>
          <w:sz w:val="22"/>
          <w:szCs w:val="22"/>
        </w:rPr>
        <w:t xml:space="preserve">and </w:t>
      </w:r>
      <w:r w:rsidR="00AA0DC2">
        <w:rPr>
          <w:rFonts w:cs="Arial"/>
          <w:sz w:val="22"/>
          <w:szCs w:val="22"/>
        </w:rPr>
        <w:t xml:space="preserve">the </w:t>
      </w:r>
      <w:r w:rsidR="00AA0DC2" w:rsidRPr="0025160F">
        <w:rPr>
          <w:rFonts w:cs="Arial"/>
          <w:sz w:val="22"/>
          <w:szCs w:val="22"/>
        </w:rPr>
        <w:t>Policy for the allocation of marine aquaculture authorities</w:t>
      </w:r>
      <w:r w:rsidR="00B63402" w:rsidRPr="0025160F">
        <w:rPr>
          <w:rFonts w:cs="Arial"/>
          <w:sz w:val="22"/>
          <w:szCs w:val="22"/>
        </w:rPr>
        <w:t>.</w:t>
      </w:r>
    </w:p>
    <w:p w:rsidR="00B63402" w:rsidRPr="0025160F" w:rsidRDefault="00B63402" w:rsidP="00B63402">
      <w:pPr>
        <w:tabs>
          <w:tab w:val="left" w:pos="566"/>
        </w:tabs>
        <w:jc w:val="both"/>
        <w:rPr>
          <w:rFonts w:cs="Arial"/>
          <w:sz w:val="22"/>
          <w:szCs w:val="22"/>
        </w:rPr>
      </w:pPr>
    </w:p>
    <w:p w:rsidR="00AA0DC2" w:rsidRPr="00AA0DC2" w:rsidRDefault="00804434" w:rsidP="00391FBC">
      <w:pPr>
        <w:numPr>
          <w:ilvl w:val="0"/>
          <w:numId w:val="3"/>
        </w:numPr>
        <w:tabs>
          <w:tab w:val="clear" w:pos="720"/>
          <w:tab w:val="left" w:pos="566"/>
        </w:tabs>
        <w:ind w:left="567" w:hanging="567"/>
        <w:jc w:val="both"/>
        <w:rPr>
          <w:rFonts w:cs="Arial"/>
          <w:sz w:val="22"/>
          <w:szCs w:val="22"/>
        </w:rPr>
      </w:pPr>
      <w:r w:rsidRPr="00F111F9">
        <w:rPr>
          <w:rFonts w:cs="Arial"/>
          <w:sz w:val="22"/>
          <w:szCs w:val="22"/>
          <w:u w:val="single"/>
        </w:rPr>
        <w:t>Cabinet</w:t>
      </w:r>
      <w:r w:rsidR="00D97E6E" w:rsidRPr="00F111F9">
        <w:rPr>
          <w:rFonts w:cs="Arial"/>
          <w:sz w:val="22"/>
          <w:szCs w:val="22"/>
          <w:u w:val="single"/>
        </w:rPr>
        <w:t xml:space="preserve"> approved</w:t>
      </w:r>
      <w:r w:rsidR="00D97E6E" w:rsidRPr="0025160F">
        <w:rPr>
          <w:rFonts w:cs="Arial"/>
          <w:sz w:val="22"/>
          <w:szCs w:val="22"/>
        </w:rPr>
        <w:t xml:space="preserve"> the adoption of the </w:t>
      </w:r>
      <w:r w:rsidR="001A2EE2" w:rsidRPr="0025160F">
        <w:rPr>
          <w:rFonts w:cs="Arial"/>
          <w:sz w:val="22"/>
          <w:szCs w:val="22"/>
        </w:rPr>
        <w:t xml:space="preserve">Plan as the whole-of-government guideline for assessment of </w:t>
      </w:r>
      <w:r w:rsidR="006977C5" w:rsidRPr="0025160F">
        <w:rPr>
          <w:rFonts w:cs="Arial"/>
          <w:sz w:val="22"/>
          <w:szCs w:val="22"/>
        </w:rPr>
        <w:t xml:space="preserve">future aquaculture </w:t>
      </w:r>
      <w:r w:rsidR="001A2EE2" w:rsidRPr="0025160F">
        <w:rPr>
          <w:rFonts w:cs="Arial"/>
          <w:sz w:val="22"/>
          <w:szCs w:val="22"/>
        </w:rPr>
        <w:t>approvals</w:t>
      </w:r>
      <w:r w:rsidR="001A2EE2" w:rsidRPr="0025160F">
        <w:rPr>
          <w:rFonts w:cs="Arial"/>
          <w:spacing w:val="-3"/>
          <w:sz w:val="22"/>
          <w:szCs w:val="22"/>
        </w:rPr>
        <w:t>.</w:t>
      </w:r>
      <w:r w:rsidR="006977C5" w:rsidRPr="0025160F">
        <w:rPr>
          <w:rFonts w:cs="Arial"/>
          <w:spacing w:val="-3"/>
          <w:sz w:val="22"/>
          <w:szCs w:val="22"/>
        </w:rPr>
        <w:t xml:space="preserve"> </w:t>
      </w:r>
    </w:p>
    <w:p w:rsidR="001A2EE2" w:rsidRPr="0025160F" w:rsidRDefault="001A2EE2" w:rsidP="001A2EE2">
      <w:pPr>
        <w:tabs>
          <w:tab w:val="left" w:pos="566"/>
        </w:tabs>
        <w:jc w:val="both"/>
        <w:rPr>
          <w:rFonts w:cs="Arial"/>
          <w:sz w:val="22"/>
          <w:szCs w:val="22"/>
        </w:rPr>
      </w:pPr>
    </w:p>
    <w:p w:rsidR="001A2EE2" w:rsidRPr="0025160F" w:rsidRDefault="00804434" w:rsidP="00391FBC">
      <w:pPr>
        <w:numPr>
          <w:ilvl w:val="0"/>
          <w:numId w:val="3"/>
        </w:numPr>
        <w:tabs>
          <w:tab w:val="clear" w:pos="720"/>
          <w:tab w:val="left" w:pos="566"/>
        </w:tabs>
        <w:ind w:left="567" w:hanging="567"/>
        <w:jc w:val="both"/>
        <w:rPr>
          <w:rFonts w:cs="Arial"/>
          <w:sz w:val="22"/>
          <w:szCs w:val="22"/>
        </w:rPr>
      </w:pPr>
      <w:r w:rsidRPr="00F111F9">
        <w:rPr>
          <w:rFonts w:cs="Arial"/>
          <w:sz w:val="22"/>
          <w:szCs w:val="22"/>
          <w:u w:val="single"/>
        </w:rPr>
        <w:t>Cabinet</w:t>
      </w:r>
      <w:r w:rsidR="00B029C2" w:rsidRPr="00F111F9">
        <w:rPr>
          <w:rFonts w:cs="Arial"/>
          <w:sz w:val="22"/>
          <w:szCs w:val="22"/>
          <w:u w:val="single"/>
        </w:rPr>
        <w:t xml:space="preserve"> approved</w:t>
      </w:r>
      <w:r w:rsidR="00B029C2" w:rsidRPr="0025160F">
        <w:rPr>
          <w:rFonts w:cs="Arial"/>
          <w:sz w:val="22"/>
          <w:szCs w:val="22"/>
        </w:rPr>
        <w:t xml:space="preserve"> the </w:t>
      </w:r>
      <w:r w:rsidR="001A2EE2" w:rsidRPr="0025160F">
        <w:rPr>
          <w:rFonts w:cs="Arial"/>
          <w:sz w:val="22"/>
          <w:szCs w:val="22"/>
        </w:rPr>
        <w:t xml:space="preserve">release </w:t>
      </w:r>
      <w:r w:rsidR="00AA0DC2">
        <w:rPr>
          <w:rFonts w:cs="Arial"/>
          <w:sz w:val="22"/>
          <w:szCs w:val="22"/>
        </w:rPr>
        <w:t xml:space="preserve">of </w:t>
      </w:r>
      <w:r w:rsidR="001A2EE2" w:rsidRPr="0025160F">
        <w:rPr>
          <w:rFonts w:cs="Arial"/>
          <w:sz w:val="22"/>
          <w:szCs w:val="22"/>
        </w:rPr>
        <w:t xml:space="preserve">sites for aquaculture under the Plan according to an Expression of Interest and subsequent </w:t>
      </w:r>
      <w:r w:rsidR="00AB0A5A" w:rsidRPr="0025160F">
        <w:rPr>
          <w:rFonts w:cs="Arial"/>
          <w:sz w:val="22"/>
          <w:szCs w:val="22"/>
        </w:rPr>
        <w:t>c</w:t>
      </w:r>
      <w:r w:rsidR="001A2EE2" w:rsidRPr="0025160F">
        <w:rPr>
          <w:rFonts w:cs="Arial"/>
          <w:sz w:val="22"/>
          <w:szCs w:val="22"/>
        </w:rPr>
        <w:t xml:space="preserve">ompetitive </w:t>
      </w:r>
      <w:r w:rsidR="00AB0A5A" w:rsidRPr="0025160F">
        <w:rPr>
          <w:rFonts w:cs="Arial"/>
          <w:sz w:val="22"/>
          <w:szCs w:val="22"/>
        </w:rPr>
        <w:t>a</w:t>
      </w:r>
      <w:r w:rsidR="001A2EE2" w:rsidRPr="0025160F">
        <w:rPr>
          <w:rFonts w:cs="Arial"/>
          <w:sz w:val="22"/>
          <w:szCs w:val="22"/>
        </w:rPr>
        <w:t>llocation process</w:t>
      </w:r>
      <w:r w:rsidR="00AB0A5A" w:rsidRPr="0025160F">
        <w:rPr>
          <w:rFonts w:cs="Arial"/>
          <w:sz w:val="22"/>
          <w:szCs w:val="22"/>
        </w:rPr>
        <w:t xml:space="preserve"> as described in the Allocation Policy</w:t>
      </w:r>
      <w:r w:rsidR="001A2EE2" w:rsidRPr="0025160F">
        <w:rPr>
          <w:rFonts w:cs="Arial"/>
          <w:sz w:val="22"/>
          <w:szCs w:val="22"/>
        </w:rPr>
        <w:t>.</w:t>
      </w:r>
    </w:p>
    <w:p w:rsidR="001A2EE2" w:rsidRPr="0025160F" w:rsidRDefault="001A2EE2" w:rsidP="001A2EE2">
      <w:pPr>
        <w:tabs>
          <w:tab w:val="left" w:pos="566"/>
        </w:tabs>
        <w:jc w:val="both"/>
        <w:rPr>
          <w:rFonts w:cs="Arial"/>
          <w:sz w:val="22"/>
          <w:szCs w:val="22"/>
        </w:rPr>
      </w:pPr>
    </w:p>
    <w:p w:rsidR="002700F2" w:rsidRPr="0025160F" w:rsidRDefault="00D13B59" w:rsidP="00EA55C0">
      <w:pPr>
        <w:keepNext/>
        <w:numPr>
          <w:ilvl w:val="0"/>
          <w:numId w:val="3"/>
        </w:numPr>
        <w:tabs>
          <w:tab w:val="clear" w:pos="720"/>
          <w:tab w:val="left" w:pos="567"/>
        </w:tabs>
        <w:spacing w:before="120"/>
        <w:ind w:left="567" w:hanging="567"/>
        <w:jc w:val="both"/>
        <w:rPr>
          <w:rFonts w:cs="Arial"/>
          <w:sz w:val="22"/>
          <w:szCs w:val="22"/>
        </w:rPr>
      </w:pPr>
      <w:r w:rsidRPr="0025160F">
        <w:rPr>
          <w:rFonts w:cs="Arial"/>
          <w:i/>
          <w:sz w:val="22"/>
          <w:szCs w:val="22"/>
          <w:u w:val="single"/>
        </w:rPr>
        <w:t>A</w:t>
      </w:r>
      <w:r w:rsidR="002700F2" w:rsidRPr="0025160F">
        <w:rPr>
          <w:rFonts w:cs="Arial"/>
          <w:i/>
          <w:sz w:val="22"/>
          <w:szCs w:val="22"/>
          <w:u w:val="single"/>
        </w:rPr>
        <w:t>ttachments</w:t>
      </w:r>
    </w:p>
    <w:p w:rsidR="00C055FE" w:rsidRPr="0025160F" w:rsidRDefault="00381AEF" w:rsidP="00EA55C0">
      <w:pPr>
        <w:numPr>
          <w:ilvl w:val="0"/>
          <w:numId w:val="4"/>
        </w:numPr>
        <w:tabs>
          <w:tab w:val="clear" w:pos="720"/>
          <w:tab w:val="left" w:pos="851"/>
        </w:tabs>
        <w:spacing w:before="120"/>
        <w:ind w:left="1134" w:hanging="567"/>
        <w:jc w:val="both"/>
        <w:rPr>
          <w:rFonts w:cs="Arial"/>
          <w:sz w:val="22"/>
          <w:szCs w:val="22"/>
        </w:rPr>
      </w:pPr>
      <w:hyperlink r:id="rId7" w:history="1">
        <w:r w:rsidR="00C055FE" w:rsidRPr="00AC6BDE">
          <w:rPr>
            <w:rStyle w:val="Hyperlink"/>
            <w:rFonts w:cs="Arial"/>
            <w:sz w:val="22"/>
            <w:szCs w:val="22"/>
          </w:rPr>
          <w:t xml:space="preserve">Great Sandy </w:t>
        </w:r>
        <w:r w:rsidR="00DB498A" w:rsidRPr="00AC6BDE">
          <w:rPr>
            <w:rStyle w:val="Hyperlink"/>
            <w:rFonts w:cs="Arial"/>
            <w:sz w:val="22"/>
            <w:szCs w:val="22"/>
          </w:rPr>
          <w:t>regional marine aquaculture plan</w:t>
        </w:r>
      </w:hyperlink>
    </w:p>
    <w:p w:rsidR="00C055FE" w:rsidRPr="0025160F" w:rsidRDefault="00381AEF" w:rsidP="00EA55C0">
      <w:pPr>
        <w:numPr>
          <w:ilvl w:val="0"/>
          <w:numId w:val="4"/>
        </w:numPr>
        <w:tabs>
          <w:tab w:val="clear" w:pos="720"/>
          <w:tab w:val="left" w:pos="851"/>
        </w:tabs>
        <w:spacing w:before="120"/>
        <w:ind w:left="1134" w:hanging="567"/>
        <w:jc w:val="both"/>
        <w:rPr>
          <w:rFonts w:cs="Arial"/>
          <w:sz w:val="22"/>
          <w:szCs w:val="22"/>
        </w:rPr>
      </w:pPr>
      <w:hyperlink r:id="rId8" w:history="1">
        <w:r w:rsidR="00C055FE" w:rsidRPr="00AC6BDE">
          <w:rPr>
            <w:rStyle w:val="Hyperlink"/>
            <w:rFonts w:cs="Arial"/>
            <w:sz w:val="22"/>
            <w:szCs w:val="22"/>
          </w:rPr>
          <w:t>Implementation Guide</w:t>
        </w:r>
        <w:r w:rsidR="00DB498A" w:rsidRPr="00AC6BDE">
          <w:rPr>
            <w:rStyle w:val="Hyperlink"/>
            <w:rFonts w:cs="Arial"/>
            <w:sz w:val="22"/>
            <w:szCs w:val="22"/>
          </w:rPr>
          <w:t xml:space="preserve"> for the Great Sandy regional marine aquaculture plan</w:t>
        </w:r>
      </w:hyperlink>
    </w:p>
    <w:p w:rsidR="002700F2" w:rsidRPr="0025160F" w:rsidRDefault="00381AEF" w:rsidP="00EA55C0">
      <w:pPr>
        <w:numPr>
          <w:ilvl w:val="0"/>
          <w:numId w:val="4"/>
        </w:numPr>
        <w:tabs>
          <w:tab w:val="clear" w:pos="720"/>
          <w:tab w:val="left" w:pos="851"/>
        </w:tabs>
        <w:spacing w:before="120"/>
        <w:ind w:left="1134" w:hanging="567"/>
        <w:jc w:val="both"/>
        <w:rPr>
          <w:rFonts w:cs="Arial"/>
          <w:sz w:val="22"/>
          <w:szCs w:val="22"/>
        </w:rPr>
      </w:pPr>
      <w:hyperlink r:id="rId9" w:history="1">
        <w:r w:rsidR="00C055FE" w:rsidRPr="00AC6BDE">
          <w:rPr>
            <w:rStyle w:val="Hyperlink"/>
            <w:rFonts w:cs="Arial"/>
            <w:sz w:val="22"/>
            <w:szCs w:val="22"/>
          </w:rPr>
          <w:t xml:space="preserve">Policy for the </w:t>
        </w:r>
        <w:r w:rsidR="00DB498A" w:rsidRPr="00AC6BDE">
          <w:rPr>
            <w:rStyle w:val="Hyperlink"/>
            <w:rFonts w:cs="Arial"/>
            <w:sz w:val="22"/>
            <w:szCs w:val="22"/>
          </w:rPr>
          <w:t xml:space="preserve">allocation </w:t>
        </w:r>
        <w:r w:rsidR="00C055FE" w:rsidRPr="00AC6BDE">
          <w:rPr>
            <w:rStyle w:val="Hyperlink"/>
            <w:rFonts w:cs="Arial"/>
            <w:sz w:val="22"/>
            <w:szCs w:val="22"/>
          </w:rPr>
          <w:t xml:space="preserve">of </w:t>
        </w:r>
        <w:r w:rsidR="00DB498A" w:rsidRPr="00AC6BDE">
          <w:rPr>
            <w:rStyle w:val="Hyperlink"/>
            <w:rFonts w:cs="Arial"/>
            <w:sz w:val="22"/>
            <w:szCs w:val="22"/>
          </w:rPr>
          <w:t>marine aquaculture authorities</w:t>
        </w:r>
      </w:hyperlink>
    </w:p>
    <w:p w:rsidR="002700F2" w:rsidRPr="0025160F" w:rsidRDefault="002700F2" w:rsidP="002700F2">
      <w:pPr>
        <w:rPr>
          <w:rFonts w:cs="Arial"/>
          <w:sz w:val="22"/>
          <w:szCs w:val="22"/>
        </w:rPr>
      </w:pPr>
    </w:p>
    <w:p w:rsidR="00416F8A" w:rsidRPr="0025160F" w:rsidRDefault="00416F8A" w:rsidP="002700F2">
      <w:pPr>
        <w:jc w:val="both"/>
        <w:rPr>
          <w:sz w:val="22"/>
          <w:szCs w:val="22"/>
        </w:rPr>
      </w:pPr>
    </w:p>
    <w:sectPr w:rsidR="00416F8A" w:rsidRPr="0025160F" w:rsidSect="00644A22">
      <w:headerReference w:type="default" r:id="rId10"/>
      <w:pgSz w:w="11907" w:h="16840" w:code="9"/>
      <w:pgMar w:top="1985" w:right="1418" w:bottom="1191" w:left="1418"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407" w:rsidRDefault="00611407">
      <w:r>
        <w:separator/>
      </w:r>
    </w:p>
  </w:endnote>
  <w:endnote w:type="continuationSeparator" w:id="0">
    <w:p w:rsidR="00611407" w:rsidRDefault="00611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etaOT-Normal">
    <w:altName w:val="MetaOT-Norm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407" w:rsidRDefault="00611407">
      <w:r>
        <w:separator/>
      </w:r>
    </w:p>
  </w:footnote>
  <w:footnote w:type="continuationSeparator" w:id="0">
    <w:p w:rsidR="00611407" w:rsidRDefault="006114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5C0" w:rsidRPr="0025160F" w:rsidRDefault="00602EBF" w:rsidP="00E36E31">
    <w:pPr>
      <w:pStyle w:val="Header"/>
      <w:ind w:firstLine="2880"/>
      <w:rPr>
        <w:rFonts w:cs="Arial"/>
        <w:b/>
        <w:sz w:val="22"/>
        <w:szCs w:val="22"/>
        <w:u w:val="single"/>
      </w:rPr>
    </w:pPr>
    <w:r>
      <w:rPr>
        <w:rFonts w:cs="Arial"/>
        <w:b/>
        <w:noProof/>
        <w:sz w:val="22"/>
        <w:szCs w:val="22"/>
        <w:lang w:eastAsia="en-AU"/>
      </w:rPr>
      <w:drawing>
        <wp:anchor distT="0" distB="0" distL="114300" distR="114300" simplePos="0" relativeHeight="251657728"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4" name="Picture 4"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EA55C0">
      <w:rPr>
        <w:rFonts w:cs="Arial"/>
        <w:b/>
        <w:sz w:val="22"/>
        <w:szCs w:val="22"/>
        <w:u w:val="single"/>
      </w:rPr>
      <w:t>C</w:t>
    </w:r>
    <w:r w:rsidR="00EA55C0" w:rsidRPr="0025160F">
      <w:rPr>
        <w:rFonts w:cs="Arial"/>
        <w:b/>
        <w:sz w:val="22"/>
        <w:szCs w:val="22"/>
        <w:u w:val="single"/>
      </w:rPr>
      <w:t>abinet – October 2010</w:t>
    </w:r>
  </w:p>
  <w:p w:rsidR="00EA55C0" w:rsidRPr="0025160F" w:rsidRDefault="00EA55C0" w:rsidP="00E36E31">
    <w:pPr>
      <w:pStyle w:val="Header"/>
      <w:rPr>
        <w:rFonts w:cs="Arial"/>
        <w:b/>
        <w:sz w:val="22"/>
        <w:szCs w:val="22"/>
        <w:u w:val="single"/>
      </w:rPr>
    </w:pPr>
  </w:p>
  <w:p w:rsidR="00EA55C0" w:rsidRPr="000E45F4" w:rsidRDefault="00EA55C0" w:rsidP="0025160F">
    <w:pPr>
      <w:pStyle w:val="Header"/>
      <w:rPr>
        <w:rFonts w:cs="Arial"/>
        <w:b/>
        <w:sz w:val="22"/>
        <w:szCs w:val="22"/>
        <w:u w:val="single"/>
      </w:rPr>
    </w:pPr>
    <w:r w:rsidRPr="000E45F4">
      <w:rPr>
        <w:rFonts w:cs="Arial"/>
        <w:b/>
        <w:spacing w:val="-3"/>
        <w:sz w:val="22"/>
        <w:szCs w:val="22"/>
        <w:u w:val="single"/>
      </w:rPr>
      <w:t xml:space="preserve">Approval of the Great </w:t>
    </w:r>
    <w:smartTag w:uri="urn:schemas-microsoft-com:office:smarttags" w:element="place">
      <w:r w:rsidRPr="000E45F4">
        <w:rPr>
          <w:rFonts w:cs="Arial"/>
          <w:b/>
          <w:spacing w:val="-3"/>
          <w:sz w:val="22"/>
          <w:szCs w:val="22"/>
          <w:u w:val="single"/>
        </w:rPr>
        <w:t>Sandy</w:t>
      </w:r>
    </w:smartTag>
    <w:r w:rsidRPr="000E45F4">
      <w:rPr>
        <w:rFonts w:cs="Arial"/>
        <w:b/>
        <w:spacing w:val="-3"/>
        <w:sz w:val="22"/>
        <w:szCs w:val="22"/>
        <w:u w:val="single"/>
      </w:rPr>
      <w:t xml:space="preserve"> Regional Marine Aquaculture Plan and the Policy for the Allocation of Marine Authorities</w:t>
    </w:r>
  </w:p>
  <w:p w:rsidR="00EA55C0" w:rsidRPr="0025160F" w:rsidRDefault="00EA55C0" w:rsidP="00E36E31">
    <w:pPr>
      <w:pStyle w:val="Header"/>
      <w:rPr>
        <w:rFonts w:cs="Arial"/>
        <w:b/>
        <w:sz w:val="22"/>
        <w:szCs w:val="22"/>
        <w:u w:val="single"/>
      </w:rPr>
    </w:pPr>
  </w:p>
  <w:p w:rsidR="00EA55C0" w:rsidRPr="000E45F4" w:rsidRDefault="00EA55C0" w:rsidP="0002764A">
    <w:pPr>
      <w:pStyle w:val="Header"/>
      <w:ind w:left="2185" w:hanging="2185"/>
      <w:rPr>
        <w:rFonts w:cs="Arial"/>
        <w:b/>
        <w:sz w:val="22"/>
        <w:szCs w:val="22"/>
        <w:u w:val="single"/>
      </w:rPr>
    </w:pPr>
    <w:r w:rsidRPr="000E45F4">
      <w:rPr>
        <w:rFonts w:cs="Arial"/>
        <w:b/>
        <w:sz w:val="22"/>
        <w:szCs w:val="22"/>
        <w:u w:val="single"/>
      </w:rPr>
      <w:t xml:space="preserve">Minister for Primary Industries, Fisheries and Rural and Regional </w:t>
    </w:r>
    <w:smartTag w:uri="urn:schemas-microsoft-com:office:smarttags" w:element="place">
      <w:smartTag w:uri="urn:schemas-microsoft-com:office:smarttags" w:element="State">
        <w:r w:rsidRPr="000E45F4">
          <w:rPr>
            <w:rFonts w:cs="Arial"/>
            <w:b/>
            <w:sz w:val="22"/>
            <w:szCs w:val="22"/>
            <w:u w:val="single"/>
          </w:rPr>
          <w:t>Queensland</w:t>
        </w:r>
      </w:smartTag>
    </w:smartTag>
  </w:p>
  <w:p w:rsidR="00EA55C0" w:rsidRPr="0025160F" w:rsidRDefault="00EA55C0" w:rsidP="00E36E31">
    <w:pPr>
      <w:pStyle w:val="Header"/>
      <w:pBdr>
        <w:bottom w:val="single" w:sz="8" w:space="1" w:color="auto"/>
      </w:pBdr>
      <w:spacing w:line="180" w:lineRule="exact"/>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C7B21"/>
    <w:multiLevelType w:val="hybridMultilevel"/>
    <w:tmpl w:val="BDD421A0"/>
    <w:lvl w:ilvl="0" w:tplc="76EA52CC">
      <w:numFmt w:val="bullet"/>
      <w:lvlText w:val=""/>
      <w:lvlJc w:val="left"/>
      <w:pPr>
        <w:tabs>
          <w:tab w:val="num" w:pos="1080"/>
        </w:tabs>
        <w:ind w:left="1080" w:hanging="720"/>
      </w:pPr>
      <w:rPr>
        <w:rFonts w:ascii="Symbol" w:eastAsia="Times New Roman" w:hAnsi="Symbol"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4A5E7B"/>
    <w:multiLevelType w:val="hybridMultilevel"/>
    <w:tmpl w:val="D2DCDEFE"/>
    <w:lvl w:ilvl="0" w:tplc="0C090005">
      <w:start w:val="1"/>
      <w:numFmt w:val="bullet"/>
      <w:lvlText w:val=""/>
      <w:lvlJc w:val="left"/>
      <w:pPr>
        <w:tabs>
          <w:tab w:val="num" w:pos="1080"/>
        </w:tabs>
        <w:ind w:left="1080" w:hanging="360"/>
      </w:pPr>
      <w:rPr>
        <w:rFonts w:ascii="Wingdings" w:hAnsi="Wingdings" w:hint="default"/>
        <w:b w:val="0"/>
        <w:i w:val="0"/>
        <w:sz w:val="24"/>
        <w:szCs w:val="24"/>
      </w:rPr>
    </w:lvl>
    <w:lvl w:ilvl="1" w:tplc="94923B54">
      <w:start w:val="1"/>
      <w:numFmt w:val="bullet"/>
      <w:lvlText w:val=""/>
      <w:lvlJc w:val="left"/>
      <w:pPr>
        <w:tabs>
          <w:tab w:val="num" w:pos="207"/>
        </w:tabs>
        <w:ind w:left="207" w:hanging="567"/>
      </w:pPr>
      <w:rPr>
        <w:rFonts w:ascii="Symbol" w:hAnsi="Symbol" w:hint="default"/>
        <w:b w:val="0"/>
        <w:i w:val="0"/>
        <w:sz w:val="24"/>
        <w:szCs w:val="24"/>
      </w:rPr>
    </w:lvl>
    <w:lvl w:ilvl="2" w:tplc="A2C863BC">
      <w:start w:val="1"/>
      <w:numFmt w:val="bullet"/>
      <w:lvlText w:val=""/>
      <w:lvlJc w:val="left"/>
      <w:pPr>
        <w:tabs>
          <w:tab w:val="num" w:pos="1977"/>
        </w:tabs>
        <w:ind w:left="1977" w:hanging="357"/>
      </w:pPr>
      <w:rPr>
        <w:rFonts w:ascii="Symbol" w:hAnsi="Symbol" w:hint="default"/>
        <w:b w:val="0"/>
        <w:i w:val="0"/>
        <w:sz w:val="24"/>
        <w:szCs w:val="24"/>
      </w:rPr>
    </w:lvl>
    <w:lvl w:ilvl="3" w:tplc="0409000F">
      <w:start w:val="1"/>
      <w:numFmt w:val="decimal"/>
      <w:lvlText w:val="%4."/>
      <w:lvlJc w:val="left"/>
      <w:pPr>
        <w:tabs>
          <w:tab w:val="num" w:pos="2520"/>
        </w:tabs>
        <w:ind w:left="2520" w:hanging="360"/>
      </w:pPr>
      <w:rPr>
        <w:rFonts w:hint="default"/>
        <w:b w:val="0"/>
        <w:i w:val="0"/>
        <w:sz w:val="24"/>
        <w:szCs w:val="24"/>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E2641C0"/>
    <w:multiLevelType w:val="singleLevel"/>
    <w:tmpl w:val="A69C3E02"/>
    <w:lvl w:ilvl="0">
      <w:start w:val="1"/>
      <w:numFmt w:val="bullet"/>
      <w:pStyle w:val="Responsetext"/>
      <w:lvlText w:val=""/>
      <w:lvlJc w:val="left"/>
      <w:pPr>
        <w:tabs>
          <w:tab w:val="num" w:pos="360"/>
        </w:tabs>
        <w:ind w:left="360" w:hanging="360"/>
      </w:pPr>
      <w:rPr>
        <w:rFonts w:ascii="Symbol" w:hAnsi="Symbol" w:hint="default"/>
      </w:rPr>
    </w:lvl>
  </w:abstractNum>
  <w:abstractNum w:abstractNumId="3" w15:restartNumberingAfterBreak="0">
    <w:nsid w:val="2F3D7EA7"/>
    <w:multiLevelType w:val="hybridMultilevel"/>
    <w:tmpl w:val="3A60CFD4"/>
    <w:lvl w:ilvl="0" w:tplc="0958C154">
      <w:start w:val="1"/>
      <w:numFmt w:val="decimal"/>
      <w:lvlText w:val="%1."/>
      <w:lvlJc w:val="left"/>
      <w:pPr>
        <w:tabs>
          <w:tab w:val="num" w:pos="924"/>
        </w:tabs>
        <w:ind w:left="924" w:hanging="56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3FB70B12"/>
    <w:multiLevelType w:val="hybridMultilevel"/>
    <w:tmpl w:val="A1C4727A"/>
    <w:lvl w:ilvl="0" w:tplc="0C090005">
      <w:start w:val="1"/>
      <w:numFmt w:val="bullet"/>
      <w:lvlText w:val=""/>
      <w:lvlJc w:val="left"/>
      <w:pPr>
        <w:tabs>
          <w:tab w:val="num" w:pos="1440"/>
        </w:tabs>
        <w:ind w:left="1440" w:hanging="360"/>
      </w:pPr>
      <w:rPr>
        <w:rFonts w:ascii="Wingdings" w:hAnsi="Wingdings" w:hint="default"/>
      </w:rPr>
    </w:lvl>
    <w:lvl w:ilvl="1" w:tplc="0C090003">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40082EEA"/>
    <w:multiLevelType w:val="multilevel"/>
    <w:tmpl w:val="72CEEB68"/>
    <w:lvl w:ilvl="0">
      <w:start w:val="1"/>
      <w:numFmt w:val="decimal"/>
      <w:pStyle w:val="Heading1"/>
      <w:lvlText w:val="%1."/>
      <w:lvlJc w:val="left"/>
      <w:pPr>
        <w:tabs>
          <w:tab w:val="num" w:pos="567"/>
        </w:tabs>
        <w:ind w:left="567" w:hanging="567"/>
      </w:pPr>
    </w:lvl>
    <w:lvl w:ilvl="1">
      <w:start w:val="1"/>
      <w:numFmt w:val="lowerLetter"/>
      <w:pStyle w:val="Heading2"/>
      <w:lvlText w:val="(%2)"/>
      <w:lvlJc w:val="left"/>
      <w:pPr>
        <w:tabs>
          <w:tab w:val="num" w:pos="1134"/>
        </w:tabs>
        <w:ind w:left="1134" w:hanging="567"/>
      </w:pPr>
    </w:lvl>
    <w:lvl w:ilvl="2">
      <w:start w:val="1"/>
      <w:numFmt w:val="bullet"/>
      <w:pStyle w:val="Heading3"/>
      <w:lvlText w:val="•"/>
      <w:lvlJc w:val="left"/>
      <w:pPr>
        <w:tabs>
          <w:tab w:val="num" w:pos="1701"/>
        </w:tabs>
        <w:ind w:left="1701" w:hanging="567"/>
      </w:pPr>
      <w:rPr>
        <w:rFonts w:ascii="Times New Roman" w:hAnsi="Times New Roman" w:hint="default"/>
      </w:rPr>
    </w:lvl>
    <w:lvl w:ilvl="3">
      <w:start w:val="1"/>
      <w:numFmt w:val="none"/>
      <w:pStyle w:val="Heading4"/>
      <w:lvlText w:val=""/>
      <w:lvlJc w:val="left"/>
      <w:pPr>
        <w:tabs>
          <w:tab w:val="num" w:pos="864"/>
        </w:tabs>
        <w:ind w:left="864" w:hanging="864"/>
      </w:pPr>
    </w:lvl>
    <w:lvl w:ilvl="4">
      <w:start w:val="1"/>
      <w:numFmt w:val="none"/>
      <w:pStyle w:val="Heading5"/>
      <w:lvlText w:val=""/>
      <w:lvlJc w:val="left"/>
      <w:pPr>
        <w:tabs>
          <w:tab w:val="num" w:pos="1008"/>
        </w:tabs>
        <w:ind w:left="1008" w:hanging="1008"/>
      </w:pPr>
    </w:lvl>
    <w:lvl w:ilvl="5">
      <w:start w:val="1"/>
      <w:numFmt w:val="none"/>
      <w:pStyle w:val="Heading6"/>
      <w:lvlText w:val=""/>
      <w:lvlJc w:val="left"/>
      <w:pPr>
        <w:tabs>
          <w:tab w:val="num" w:pos="1152"/>
        </w:tabs>
        <w:ind w:left="1152" w:hanging="1152"/>
      </w:pPr>
    </w:lvl>
    <w:lvl w:ilvl="6">
      <w:start w:val="1"/>
      <w:numFmt w:val="none"/>
      <w:pStyle w:val="Heading7"/>
      <w:lvlText w:val=""/>
      <w:lvlJc w:val="left"/>
      <w:pPr>
        <w:tabs>
          <w:tab w:val="num" w:pos="1296"/>
        </w:tabs>
        <w:ind w:left="1296" w:hanging="1296"/>
      </w:pPr>
    </w:lvl>
    <w:lvl w:ilvl="7">
      <w:start w:val="1"/>
      <w:numFmt w:val="none"/>
      <w:pStyle w:val="Heading8"/>
      <w:lvlText w:val=""/>
      <w:lvlJc w:val="left"/>
      <w:pPr>
        <w:tabs>
          <w:tab w:val="num" w:pos="1440"/>
        </w:tabs>
        <w:ind w:left="1440" w:hanging="1440"/>
      </w:pPr>
    </w:lvl>
    <w:lvl w:ilvl="8">
      <w:start w:val="1"/>
      <w:numFmt w:val="none"/>
      <w:pStyle w:val="Heading9"/>
      <w:lvlText w:val=""/>
      <w:lvlJc w:val="left"/>
      <w:pPr>
        <w:tabs>
          <w:tab w:val="num" w:pos="1584"/>
        </w:tabs>
        <w:ind w:left="1584" w:hanging="1584"/>
      </w:pPr>
    </w:lvl>
  </w:abstractNum>
  <w:abstractNum w:abstractNumId="6" w15:restartNumberingAfterBreak="0">
    <w:nsid w:val="482D1CF2"/>
    <w:multiLevelType w:val="hybridMultilevel"/>
    <w:tmpl w:val="3746DFEA"/>
    <w:lvl w:ilvl="0" w:tplc="0C090005">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01113A3"/>
    <w:multiLevelType w:val="hybridMultilevel"/>
    <w:tmpl w:val="AEA8016A"/>
    <w:lvl w:ilvl="0" w:tplc="64E289DA">
      <w:start w:val="1"/>
      <w:numFmt w:val="decimal"/>
      <w:lvlText w:val="%1."/>
      <w:lvlJc w:val="left"/>
      <w:pPr>
        <w:tabs>
          <w:tab w:val="num" w:pos="567"/>
        </w:tabs>
        <w:ind w:left="567" w:hanging="567"/>
      </w:pPr>
      <w:rPr>
        <w:rFonts w:ascii="Times New Roman" w:hAnsi="Times New Roman" w:hint="default"/>
        <w:b w:val="0"/>
        <w:i w:val="0"/>
        <w:sz w:val="24"/>
        <w:szCs w:val="24"/>
      </w:rPr>
    </w:lvl>
    <w:lvl w:ilvl="1" w:tplc="94923B54">
      <w:start w:val="1"/>
      <w:numFmt w:val="bullet"/>
      <w:lvlText w:val=""/>
      <w:lvlJc w:val="left"/>
      <w:pPr>
        <w:tabs>
          <w:tab w:val="num" w:pos="567"/>
        </w:tabs>
        <w:ind w:left="567" w:hanging="567"/>
      </w:pPr>
      <w:rPr>
        <w:rFonts w:ascii="Symbol" w:hAnsi="Symbol" w:hint="default"/>
        <w:b w:val="0"/>
        <w:i w:val="0"/>
        <w:sz w:val="24"/>
        <w:szCs w:val="24"/>
      </w:rPr>
    </w:lvl>
    <w:lvl w:ilvl="2" w:tplc="A2C863BC">
      <w:start w:val="1"/>
      <w:numFmt w:val="bullet"/>
      <w:lvlText w:val=""/>
      <w:lvlJc w:val="left"/>
      <w:pPr>
        <w:tabs>
          <w:tab w:val="num" w:pos="2337"/>
        </w:tabs>
        <w:ind w:left="2337" w:hanging="357"/>
      </w:pPr>
      <w:rPr>
        <w:rFonts w:ascii="Symbol" w:hAnsi="Symbol" w:hint="default"/>
        <w:b w:val="0"/>
        <w:i w:val="0"/>
        <w:sz w:val="24"/>
        <w:szCs w:val="24"/>
      </w:rPr>
    </w:lvl>
    <w:lvl w:ilvl="3" w:tplc="0409000F">
      <w:start w:val="1"/>
      <w:numFmt w:val="decimal"/>
      <w:lvlText w:val="%4."/>
      <w:lvlJc w:val="left"/>
      <w:pPr>
        <w:tabs>
          <w:tab w:val="num" w:pos="2880"/>
        </w:tabs>
        <w:ind w:left="2880" w:hanging="360"/>
      </w:pPr>
      <w:rPr>
        <w:rFonts w:hint="default"/>
        <w:b w:val="0"/>
        <w:i w:val="0"/>
        <w:sz w:val="24"/>
        <w:szCs w:val="24"/>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23A639C"/>
    <w:multiLevelType w:val="hybridMultilevel"/>
    <w:tmpl w:val="A45AC084"/>
    <w:lvl w:ilvl="0" w:tplc="1B640B7E">
      <w:start w:val="1"/>
      <w:numFmt w:val="bullet"/>
      <w:lvlText w:val=""/>
      <w:lvlJc w:val="left"/>
      <w:pPr>
        <w:tabs>
          <w:tab w:val="num" w:pos="720"/>
        </w:tabs>
        <w:ind w:left="644" w:hanging="284"/>
      </w:pPr>
      <w:rPr>
        <w:rFonts w:ascii="Symbol" w:hAnsi="Symbol" w:hint="default"/>
        <w:color w:val="auto"/>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9"/>
  </w:num>
  <w:num w:numId="4">
    <w:abstractNumId w:val="8"/>
  </w:num>
  <w:num w:numId="5">
    <w:abstractNumId w:val="6"/>
  </w:num>
  <w:num w:numId="6">
    <w:abstractNumId w:val="4"/>
  </w:num>
  <w:num w:numId="7">
    <w:abstractNumId w:val="1"/>
  </w:num>
  <w:num w:numId="8">
    <w:abstractNumId w:val="2"/>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B30"/>
    <w:rsid w:val="00003F26"/>
    <w:rsid w:val="000040D8"/>
    <w:rsid w:val="00004EBA"/>
    <w:rsid w:val="000050C2"/>
    <w:rsid w:val="0000640F"/>
    <w:rsid w:val="000122A9"/>
    <w:rsid w:val="00013ABA"/>
    <w:rsid w:val="000257FA"/>
    <w:rsid w:val="000275E0"/>
    <w:rsid w:val="0002764A"/>
    <w:rsid w:val="000276AC"/>
    <w:rsid w:val="000314D9"/>
    <w:rsid w:val="000330A1"/>
    <w:rsid w:val="00034EF7"/>
    <w:rsid w:val="00040222"/>
    <w:rsid w:val="00044B76"/>
    <w:rsid w:val="00054A6E"/>
    <w:rsid w:val="00055C8B"/>
    <w:rsid w:val="00057EF7"/>
    <w:rsid w:val="00061978"/>
    <w:rsid w:val="00061E13"/>
    <w:rsid w:val="00063CAA"/>
    <w:rsid w:val="000642E9"/>
    <w:rsid w:val="00064C05"/>
    <w:rsid w:val="00066E6A"/>
    <w:rsid w:val="00067B6F"/>
    <w:rsid w:val="00067C97"/>
    <w:rsid w:val="00071A46"/>
    <w:rsid w:val="00075573"/>
    <w:rsid w:val="000811B4"/>
    <w:rsid w:val="00082DA8"/>
    <w:rsid w:val="0008393D"/>
    <w:rsid w:val="0009260D"/>
    <w:rsid w:val="00092C9C"/>
    <w:rsid w:val="0009363C"/>
    <w:rsid w:val="00095689"/>
    <w:rsid w:val="000A0332"/>
    <w:rsid w:val="000A209E"/>
    <w:rsid w:val="000A25C4"/>
    <w:rsid w:val="000A3BB3"/>
    <w:rsid w:val="000A67D4"/>
    <w:rsid w:val="000A7368"/>
    <w:rsid w:val="000A7A71"/>
    <w:rsid w:val="000C37B6"/>
    <w:rsid w:val="000C4909"/>
    <w:rsid w:val="000C590D"/>
    <w:rsid w:val="000D02F9"/>
    <w:rsid w:val="000D1826"/>
    <w:rsid w:val="000D6429"/>
    <w:rsid w:val="000D7153"/>
    <w:rsid w:val="000E0B77"/>
    <w:rsid w:val="000E45ED"/>
    <w:rsid w:val="000E45F4"/>
    <w:rsid w:val="000F2010"/>
    <w:rsid w:val="00100CC4"/>
    <w:rsid w:val="0010325F"/>
    <w:rsid w:val="00105E98"/>
    <w:rsid w:val="001069DF"/>
    <w:rsid w:val="001112E4"/>
    <w:rsid w:val="001113A4"/>
    <w:rsid w:val="00113286"/>
    <w:rsid w:val="001135F8"/>
    <w:rsid w:val="001213F7"/>
    <w:rsid w:val="00122755"/>
    <w:rsid w:val="00122C56"/>
    <w:rsid w:val="00123655"/>
    <w:rsid w:val="001242FB"/>
    <w:rsid w:val="001301D0"/>
    <w:rsid w:val="00130C85"/>
    <w:rsid w:val="00140277"/>
    <w:rsid w:val="001435A2"/>
    <w:rsid w:val="00143ED2"/>
    <w:rsid w:val="00151616"/>
    <w:rsid w:val="00156466"/>
    <w:rsid w:val="001607FD"/>
    <w:rsid w:val="00165285"/>
    <w:rsid w:val="001661E8"/>
    <w:rsid w:val="00167931"/>
    <w:rsid w:val="00167B65"/>
    <w:rsid w:val="001705AB"/>
    <w:rsid w:val="0017382B"/>
    <w:rsid w:val="001743B8"/>
    <w:rsid w:val="0017785C"/>
    <w:rsid w:val="0018077B"/>
    <w:rsid w:val="00181F8A"/>
    <w:rsid w:val="00182642"/>
    <w:rsid w:val="00185D6A"/>
    <w:rsid w:val="001874DD"/>
    <w:rsid w:val="001905E4"/>
    <w:rsid w:val="00191C54"/>
    <w:rsid w:val="00193736"/>
    <w:rsid w:val="00194AE4"/>
    <w:rsid w:val="00194F92"/>
    <w:rsid w:val="00196032"/>
    <w:rsid w:val="00196C4D"/>
    <w:rsid w:val="001A28FD"/>
    <w:rsid w:val="001A2EE2"/>
    <w:rsid w:val="001A3E9D"/>
    <w:rsid w:val="001A55C9"/>
    <w:rsid w:val="001A5D39"/>
    <w:rsid w:val="001A6124"/>
    <w:rsid w:val="001A7D3E"/>
    <w:rsid w:val="001B37DA"/>
    <w:rsid w:val="001B6784"/>
    <w:rsid w:val="001C0220"/>
    <w:rsid w:val="001C1C6C"/>
    <w:rsid w:val="001C37E2"/>
    <w:rsid w:val="001C438A"/>
    <w:rsid w:val="001D013B"/>
    <w:rsid w:val="001D6291"/>
    <w:rsid w:val="001D69CE"/>
    <w:rsid w:val="001E16EA"/>
    <w:rsid w:val="001E669F"/>
    <w:rsid w:val="001F01AA"/>
    <w:rsid w:val="001F07CF"/>
    <w:rsid w:val="001F3689"/>
    <w:rsid w:val="001F37B0"/>
    <w:rsid w:val="001F4520"/>
    <w:rsid w:val="001F4919"/>
    <w:rsid w:val="001F4CBF"/>
    <w:rsid w:val="00201F74"/>
    <w:rsid w:val="00203595"/>
    <w:rsid w:val="00205DFE"/>
    <w:rsid w:val="00206EB7"/>
    <w:rsid w:val="0020727B"/>
    <w:rsid w:val="002116B0"/>
    <w:rsid w:val="00212C60"/>
    <w:rsid w:val="00213D1C"/>
    <w:rsid w:val="002160FF"/>
    <w:rsid w:val="0022022B"/>
    <w:rsid w:val="002229A3"/>
    <w:rsid w:val="00223A5B"/>
    <w:rsid w:val="0022569B"/>
    <w:rsid w:val="00233378"/>
    <w:rsid w:val="00241463"/>
    <w:rsid w:val="0024158E"/>
    <w:rsid w:val="00241677"/>
    <w:rsid w:val="0024199A"/>
    <w:rsid w:val="0024258B"/>
    <w:rsid w:val="0025160F"/>
    <w:rsid w:val="00251A61"/>
    <w:rsid w:val="002607FC"/>
    <w:rsid w:val="002672C3"/>
    <w:rsid w:val="002700F2"/>
    <w:rsid w:val="00276FC2"/>
    <w:rsid w:val="00287A2D"/>
    <w:rsid w:val="002910C7"/>
    <w:rsid w:val="0029185A"/>
    <w:rsid w:val="002931A8"/>
    <w:rsid w:val="00296419"/>
    <w:rsid w:val="002A64B9"/>
    <w:rsid w:val="002A73D5"/>
    <w:rsid w:val="002B7853"/>
    <w:rsid w:val="002C1416"/>
    <w:rsid w:val="002C3326"/>
    <w:rsid w:val="002C77D8"/>
    <w:rsid w:val="002C786E"/>
    <w:rsid w:val="002D1409"/>
    <w:rsid w:val="002D2C70"/>
    <w:rsid w:val="002D5074"/>
    <w:rsid w:val="002E1623"/>
    <w:rsid w:val="002E5E01"/>
    <w:rsid w:val="002F1052"/>
    <w:rsid w:val="002F3374"/>
    <w:rsid w:val="002F35EF"/>
    <w:rsid w:val="002F397E"/>
    <w:rsid w:val="003018C8"/>
    <w:rsid w:val="00302A40"/>
    <w:rsid w:val="00302ED7"/>
    <w:rsid w:val="00303428"/>
    <w:rsid w:val="00305053"/>
    <w:rsid w:val="0030512B"/>
    <w:rsid w:val="00306DC4"/>
    <w:rsid w:val="00310B2C"/>
    <w:rsid w:val="003150AC"/>
    <w:rsid w:val="0031643E"/>
    <w:rsid w:val="003165F8"/>
    <w:rsid w:val="003166A6"/>
    <w:rsid w:val="0031692B"/>
    <w:rsid w:val="00317E7A"/>
    <w:rsid w:val="0032155E"/>
    <w:rsid w:val="0032201E"/>
    <w:rsid w:val="003251A1"/>
    <w:rsid w:val="003312C7"/>
    <w:rsid w:val="00340358"/>
    <w:rsid w:val="00341700"/>
    <w:rsid w:val="0035352D"/>
    <w:rsid w:val="003553FE"/>
    <w:rsid w:val="0035724B"/>
    <w:rsid w:val="00361B0E"/>
    <w:rsid w:val="003652F3"/>
    <w:rsid w:val="00370FFB"/>
    <w:rsid w:val="003723BA"/>
    <w:rsid w:val="00375422"/>
    <w:rsid w:val="00380647"/>
    <w:rsid w:val="003806A3"/>
    <w:rsid w:val="003807A1"/>
    <w:rsid w:val="00381AEF"/>
    <w:rsid w:val="00385723"/>
    <w:rsid w:val="00386716"/>
    <w:rsid w:val="00386753"/>
    <w:rsid w:val="00391FBC"/>
    <w:rsid w:val="003925AA"/>
    <w:rsid w:val="003960B0"/>
    <w:rsid w:val="003A372C"/>
    <w:rsid w:val="003A5E77"/>
    <w:rsid w:val="003B754A"/>
    <w:rsid w:val="003C6138"/>
    <w:rsid w:val="003D196D"/>
    <w:rsid w:val="003D589C"/>
    <w:rsid w:val="003D6A55"/>
    <w:rsid w:val="003E556B"/>
    <w:rsid w:val="003E683C"/>
    <w:rsid w:val="003F183E"/>
    <w:rsid w:val="003F4DDB"/>
    <w:rsid w:val="00400217"/>
    <w:rsid w:val="00400228"/>
    <w:rsid w:val="0040036D"/>
    <w:rsid w:val="00405065"/>
    <w:rsid w:val="00405221"/>
    <w:rsid w:val="00407C73"/>
    <w:rsid w:val="00410A10"/>
    <w:rsid w:val="0041118E"/>
    <w:rsid w:val="0041166C"/>
    <w:rsid w:val="004124E8"/>
    <w:rsid w:val="0041382C"/>
    <w:rsid w:val="00416F8A"/>
    <w:rsid w:val="004236DD"/>
    <w:rsid w:val="0042604A"/>
    <w:rsid w:val="00427032"/>
    <w:rsid w:val="0042771B"/>
    <w:rsid w:val="00430E32"/>
    <w:rsid w:val="004310C5"/>
    <w:rsid w:val="00432ED3"/>
    <w:rsid w:val="00433178"/>
    <w:rsid w:val="004405DD"/>
    <w:rsid w:val="00440946"/>
    <w:rsid w:val="00446597"/>
    <w:rsid w:val="0045409D"/>
    <w:rsid w:val="004548DB"/>
    <w:rsid w:val="00454DA8"/>
    <w:rsid w:val="004567ED"/>
    <w:rsid w:val="00461356"/>
    <w:rsid w:val="00462059"/>
    <w:rsid w:val="00483394"/>
    <w:rsid w:val="00484D5D"/>
    <w:rsid w:val="004908E9"/>
    <w:rsid w:val="00490B5D"/>
    <w:rsid w:val="004927A4"/>
    <w:rsid w:val="004970AB"/>
    <w:rsid w:val="00497307"/>
    <w:rsid w:val="004A47D9"/>
    <w:rsid w:val="004B10FB"/>
    <w:rsid w:val="004B1380"/>
    <w:rsid w:val="004B1904"/>
    <w:rsid w:val="004B486E"/>
    <w:rsid w:val="004B532F"/>
    <w:rsid w:val="004C0FF4"/>
    <w:rsid w:val="004C151F"/>
    <w:rsid w:val="004C26FD"/>
    <w:rsid w:val="004C4A21"/>
    <w:rsid w:val="004D5542"/>
    <w:rsid w:val="004D6664"/>
    <w:rsid w:val="004D755A"/>
    <w:rsid w:val="004E1C95"/>
    <w:rsid w:val="004E1D1B"/>
    <w:rsid w:val="004E2EA9"/>
    <w:rsid w:val="004E2F15"/>
    <w:rsid w:val="004E3F6B"/>
    <w:rsid w:val="004F334B"/>
    <w:rsid w:val="004F60DE"/>
    <w:rsid w:val="005014E2"/>
    <w:rsid w:val="005059BD"/>
    <w:rsid w:val="00506387"/>
    <w:rsid w:val="00510FB8"/>
    <w:rsid w:val="00513693"/>
    <w:rsid w:val="0051373C"/>
    <w:rsid w:val="00513A00"/>
    <w:rsid w:val="005149A3"/>
    <w:rsid w:val="005169A8"/>
    <w:rsid w:val="00523116"/>
    <w:rsid w:val="0053255D"/>
    <w:rsid w:val="00532793"/>
    <w:rsid w:val="0053341E"/>
    <w:rsid w:val="00533AF3"/>
    <w:rsid w:val="00535CD6"/>
    <w:rsid w:val="00535DA7"/>
    <w:rsid w:val="005373AA"/>
    <w:rsid w:val="00540BF6"/>
    <w:rsid w:val="00542A46"/>
    <w:rsid w:val="00543234"/>
    <w:rsid w:val="00543CCC"/>
    <w:rsid w:val="00544E39"/>
    <w:rsid w:val="00545B49"/>
    <w:rsid w:val="00547374"/>
    <w:rsid w:val="005522B0"/>
    <w:rsid w:val="00553BB9"/>
    <w:rsid w:val="00560EE0"/>
    <w:rsid w:val="005617A9"/>
    <w:rsid w:val="005630BC"/>
    <w:rsid w:val="00566A0A"/>
    <w:rsid w:val="00567AB1"/>
    <w:rsid w:val="00570C9B"/>
    <w:rsid w:val="00576631"/>
    <w:rsid w:val="00587364"/>
    <w:rsid w:val="00593073"/>
    <w:rsid w:val="0059488B"/>
    <w:rsid w:val="00595B6C"/>
    <w:rsid w:val="005962E9"/>
    <w:rsid w:val="0059671F"/>
    <w:rsid w:val="00596C55"/>
    <w:rsid w:val="00597EC7"/>
    <w:rsid w:val="005A12C4"/>
    <w:rsid w:val="005A4B8B"/>
    <w:rsid w:val="005A5D14"/>
    <w:rsid w:val="005A6173"/>
    <w:rsid w:val="005B3903"/>
    <w:rsid w:val="005B7141"/>
    <w:rsid w:val="005C0016"/>
    <w:rsid w:val="005C00AC"/>
    <w:rsid w:val="005C5194"/>
    <w:rsid w:val="005D2B8B"/>
    <w:rsid w:val="005D4913"/>
    <w:rsid w:val="005D5010"/>
    <w:rsid w:val="005D58A1"/>
    <w:rsid w:val="005D67E7"/>
    <w:rsid w:val="005E08C9"/>
    <w:rsid w:val="005E4C44"/>
    <w:rsid w:val="005E6048"/>
    <w:rsid w:val="005E6393"/>
    <w:rsid w:val="005F2259"/>
    <w:rsid w:val="005F262D"/>
    <w:rsid w:val="005F4785"/>
    <w:rsid w:val="005F660F"/>
    <w:rsid w:val="00602EBF"/>
    <w:rsid w:val="00603EA7"/>
    <w:rsid w:val="00604F49"/>
    <w:rsid w:val="00605365"/>
    <w:rsid w:val="00607314"/>
    <w:rsid w:val="00611407"/>
    <w:rsid w:val="00613C5F"/>
    <w:rsid w:val="00615E05"/>
    <w:rsid w:val="00621A9B"/>
    <w:rsid w:val="006237C7"/>
    <w:rsid w:val="00623CEE"/>
    <w:rsid w:val="00627D33"/>
    <w:rsid w:val="00634E27"/>
    <w:rsid w:val="00636FAA"/>
    <w:rsid w:val="00637105"/>
    <w:rsid w:val="00644A22"/>
    <w:rsid w:val="00644DF7"/>
    <w:rsid w:val="0064737E"/>
    <w:rsid w:val="00660178"/>
    <w:rsid w:val="00662701"/>
    <w:rsid w:val="00662A90"/>
    <w:rsid w:val="006677B9"/>
    <w:rsid w:val="00667CAC"/>
    <w:rsid w:val="00677DD8"/>
    <w:rsid w:val="00681248"/>
    <w:rsid w:val="006864CD"/>
    <w:rsid w:val="00687459"/>
    <w:rsid w:val="006901F6"/>
    <w:rsid w:val="00694257"/>
    <w:rsid w:val="006977C5"/>
    <w:rsid w:val="006A42B3"/>
    <w:rsid w:val="006A609D"/>
    <w:rsid w:val="006A65F1"/>
    <w:rsid w:val="006B0D73"/>
    <w:rsid w:val="006C6918"/>
    <w:rsid w:val="006D2047"/>
    <w:rsid w:val="006D2509"/>
    <w:rsid w:val="006D3D33"/>
    <w:rsid w:val="006E2D2C"/>
    <w:rsid w:val="006E3107"/>
    <w:rsid w:val="006E6BC1"/>
    <w:rsid w:val="006F0A50"/>
    <w:rsid w:val="006F13D8"/>
    <w:rsid w:val="006F2155"/>
    <w:rsid w:val="006F3321"/>
    <w:rsid w:val="006F3B8E"/>
    <w:rsid w:val="006F3E58"/>
    <w:rsid w:val="00702D3B"/>
    <w:rsid w:val="0070523E"/>
    <w:rsid w:val="00705A32"/>
    <w:rsid w:val="00705AA1"/>
    <w:rsid w:val="007119D1"/>
    <w:rsid w:val="00715F4E"/>
    <w:rsid w:val="00716E6F"/>
    <w:rsid w:val="00721B98"/>
    <w:rsid w:val="00721FC9"/>
    <w:rsid w:val="00723A0C"/>
    <w:rsid w:val="00723F2E"/>
    <w:rsid w:val="0073277B"/>
    <w:rsid w:val="00732E3D"/>
    <w:rsid w:val="007404BE"/>
    <w:rsid w:val="00740D8F"/>
    <w:rsid w:val="007413F1"/>
    <w:rsid w:val="00743168"/>
    <w:rsid w:val="00746617"/>
    <w:rsid w:val="00752427"/>
    <w:rsid w:val="00752D05"/>
    <w:rsid w:val="00762EF9"/>
    <w:rsid w:val="00763EF9"/>
    <w:rsid w:val="00764067"/>
    <w:rsid w:val="00767AC6"/>
    <w:rsid w:val="007832D0"/>
    <w:rsid w:val="00785CDF"/>
    <w:rsid w:val="00791626"/>
    <w:rsid w:val="007962D6"/>
    <w:rsid w:val="00797D2C"/>
    <w:rsid w:val="007A4506"/>
    <w:rsid w:val="007A664A"/>
    <w:rsid w:val="007A7A74"/>
    <w:rsid w:val="007B0D51"/>
    <w:rsid w:val="007B3815"/>
    <w:rsid w:val="007B6303"/>
    <w:rsid w:val="007C3167"/>
    <w:rsid w:val="007C4533"/>
    <w:rsid w:val="007C52D5"/>
    <w:rsid w:val="007C7438"/>
    <w:rsid w:val="007D1037"/>
    <w:rsid w:val="007D140C"/>
    <w:rsid w:val="007D1714"/>
    <w:rsid w:val="007D4AF9"/>
    <w:rsid w:val="007D4CA5"/>
    <w:rsid w:val="007D5396"/>
    <w:rsid w:val="007D77C6"/>
    <w:rsid w:val="007E06C2"/>
    <w:rsid w:val="007E65AE"/>
    <w:rsid w:val="00804434"/>
    <w:rsid w:val="00804F7C"/>
    <w:rsid w:val="00810C78"/>
    <w:rsid w:val="0081374B"/>
    <w:rsid w:val="00822C42"/>
    <w:rsid w:val="008260B5"/>
    <w:rsid w:val="00826E55"/>
    <w:rsid w:val="008278B3"/>
    <w:rsid w:val="00827C2E"/>
    <w:rsid w:val="00832165"/>
    <w:rsid w:val="00832CB1"/>
    <w:rsid w:val="00833216"/>
    <w:rsid w:val="008345D7"/>
    <w:rsid w:val="00837483"/>
    <w:rsid w:val="008408BF"/>
    <w:rsid w:val="008414A1"/>
    <w:rsid w:val="0084271C"/>
    <w:rsid w:val="00843901"/>
    <w:rsid w:val="0084738E"/>
    <w:rsid w:val="00847E05"/>
    <w:rsid w:val="008557F3"/>
    <w:rsid w:val="00855CB2"/>
    <w:rsid w:val="00861445"/>
    <w:rsid w:val="008627F9"/>
    <w:rsid w:val="00862A6F"/>
    <w:rsid w:val="00862FDE"/>
    <w:rsid w:val="00866141"/>
    <w:rsid w:val="00867151"/>
    <w:rsid w:val="00873C66"/>
    <w:rsid w:val="00874D90"/>
    <w:rsid w:val="0087700E"/>
    <w:rsid w:val="00877726"/>
    <w:rsid w:val="008807DC"/>
    <w:rsid w:val="00881BA1"/>
    <w:rsid w:val="0088508C"/>
    <w:rsid w:val="00891652"/>
    <w:rsid w:val="00892513"/>
    <w:rsid w:val="00894E48"/>
    <w:rsid w:val="0089719C"/>
    <w:rsid w:val="00897F88"/>
    <w:rsid w:val="008A305D"/>
    <w:rsid w:val="008A54EA"/>
    <w:rsid w:val="008B1E82"/>
    <w:rsid w:val="008B28B7"/>
    <w:rsid w:val="008C1A5D"/>
    <w:rsid w:val="008C1EBF"/>
    <w:rsid w:val="008C1F81"/>
    <w:rsid w:val="008C43F9"/>
    <w:rsid w:val="008C59D4"/>
    <w:rsid w:val="008C6837"/>
    <w:rsid w:val="008D003E"/>
    <w:rsid w:val="008D6CC8"/>
    <w:rsid w:val="008E14A6"/>
    <w:rsid w:val="008E15B8"/>
    <w:rsid w:val="008E66B7"/>
    <w:rsid w:val="008F455B"/>
    <w:rsid w:val="008F6C08"/>
    <w:rsid w:val="009004F7"/>
    <w:rsid w:val="00901E75"/>
    <w:rsid w:val="009033AF"/>
    <w:rsid w:val="00910690"/>
    <w:rsid w:val="00910B6B"/>
    <w:rsid w:val="00910F70"/>
    <w:rsid w:val="0091498F"/>
    <w:rsid w:val="00914A9E"/>
    <w:rsid w:val="00922229"/>
    <w:rsid w:val="00922CF5"/>
    <w:rsid w:val="00933746"/>
    <w:rsid w:val="00933E17"/>
    <w:rsid w:val="009348FC"/>
    <w:rsid w:val="00935A7C"/>
    <w:rsid w:val="00936554"/>
    <w:rsid w:val="00936D08"/>
    <w:rsid w:val="00937080"/>
    <w:rsid w:val="00940F42"/>
    <w:rsid w:val="00941E86"/>
    <w:rsid w:val="0094259B"/>
    <w:rsid w:val="00942D27"/>
    <w:rsid w:val="00942DE9"/>
    <w:rsid w:val="009465FE"/>
    <w:rsid w:val="009504F6"/>
    <w:rsid w:val="009530C8"/>
    <w:rsid w:val="00955F95"/>
    <w:rsid w:val="0095669E"/>
    <w:rsid w:val="0096038E"/>
    <w:rsid w:val="0096048B"/>
    <w:rsid w:val="009610B2"/>
    <w:rsid w:val="009654C6"/>
    <w:rsid w:val="00972471"/>
    <w:rsid w:val="009746AF"/>
    <w:rsid w:val="00980A29"/>
    <w:rsid w:val="00980C68"/>
    <w:rsid w:val="0098122C"/>
    <w:rsid w:val="00982232"/>
    <w:rsid w:val="00982DF7"/>
    <w:rsid w:val="00985D14"/>
    <w:rsid w:val="00986AEE"/>
    <w:rsid w:val="00986C16"/>
    <w:rsid w:val="0098715B"/>
    <w:rsid w:val="00990BFC"/>
    <w:rsid w:val="00997810"/>
    <w:rsid w:val="009A09E7"/>
    <w:rsid w:val="009A2E71"/>
    <w:rsid w:val="009A5CB9"/>
    <w:rsid w:val="009A73F9"/>
    <w:rsid w:val="009B10A8"/>
    <w:rsid w:val="009B2935"/>
    <w:rsid w:val="009B38DD"/>
    <w:rsid w:val="009B7B1D"/>
    <w:rsid w:val="009C35B3"/>
    <w:rsid w:val="009C7AC8"/>
    <w:rsid w:val="009D37CB"/>
    <w:rsid w:val="009D3A51"/>
    <w:rsid w:val="009D4DC6"/>
    <w:rsid w:val="009E055D"/>
    <w:rsid w:val="009E1A1A"/>
    <w:rsid w:val="009E3F0D"/>
    <w:rsid w:val="009E4D86"/>
    <w:rsid w:val="009F21FF"/>
    <w:rsid w:val="009F5777"/>
    <w:rsid w:val="00A006C9"/>
    <w:rsid w:val="00A05436"/>
    <w:rsid w:val="00A128CE"/>
    <w:rsid w:val="00A13C0E"/>
    <w:rsid w:val="00A14F9E"/>
    <w:rsid w:val="00A153B0"/>
    <w:rsid w:val="00A1727D"/>
    <w:rsid w:val="00A20480"/>
    <w:rsid w:val="00A23439"/>
    <w:rsid w:val="00A23AFC"/>
    <w:rsid w:val="00A24919"/>
    <w:rsid w:val="00A33AC8"/>
    <w:rsid w:val="00A35051"/>
    <w:rsid w:val="00A415C3"/>
    <w:rsid w:val="00A41B30"/>
    <w:rsid w:val="00A422BE"/>
    <w:rsid w:val="00A47527"/>
    <w:rsid w:val="00A50A85"/>
    <w:rsid w:val="00A50DC0"/>
    <w:rsid w:val="00A61081"/>
    <w:rsid w:val="00A659C2"/>
    <w:rsid w:val="00A70978"/>
    <w:rsid w:val="00A74865"/>
    <w:rsid w:val="00A77DC4"/>
    <w:rsid w:val="00A813A1"/>
    <w:rsid w:val="00A81BBB"/>
    <w:rsid w:val="00A830A2"/>
    <w:rsid w:val="00A83F98"/>
    <w:rsid w:val="00A84FBD"/>
    <w:rsid w:val="00A858FF"/>
    <w:rsid w:val="00A97DD1"/>
    <w:rsid w:val="00AA0DC2"/>
    <w:rsid w:val="00AA2A21"/>
    <w:rsid w:val="00AB04EC"/>
    <w:rsid w:val="00AB0A5A"/>
    <w:rsid w:val="00AB1C64"/>
    <w:rsid w:val="00AB38A8"/>
    <w:rsid w:val="00AB6424"/>
    <w:rsid w:val="00AB7EA5"/>
    <w:rsid w:val="00AC1617"/>
    <w:rsid w:val="00AC2A12"/>
    <w:rsid w:val="00AC6BDE"/>
    <w:rsid w:val="00AC74D2"/>
    <w:rsid w:val="00AD11FA"/>
    <w:rsid w:val="00AD1C6E"/>
    <w:rsid w:val="00AD214C"/>
    <w:rsid w:val="00AD23D5"/>
    <w:rsid w:val="00AD55CB"/>
    <w:rsid w:val="00AE1995"/>
    <w:rsid w:val="00AE26A6"/>
    <w:rsid w:val="00AE27F3"/>
    <w:rsid w:val="00AE3C2A"/>
    <w:rsid w:val="00AE6368"/>
    <w:rsid w:val="00AE65F8"/>
    <w:rsid w:val="00AF02DA"/>
    <w:rsid w:val="00AF18DA"/>
    <w:rsid w:val="00AF19A6"/>
    <w:rsid w:val="00AF2FE2"/>
    <w:rsid w:val="00B029C2"/>
    <w:rsid w:val="00B04A6F"/>
    <w:rsid w:val="00B058F5"/>
    <w:rsid w:val="00B14D87"/>
    <w:rsid w:val="00B14F63"/>
    <w:rsid w:val="00B17BCF"/>
    <w:rsid w:val="00B21B77"/>
    <w:rsid w:val="00B228A0"/>
    <w:rsid w:val="00B228D3"/>
    <w:rsid w:val="00B23D07"/>
    <w:rsid w:val="00B322C3"/>
    <w:rsid w:val="00B34044"/>
    <w:rsid w:val="00B34E2C"/>
    <w:rsid w:val="00B37F2C"/>
    <w:rsid w:val="00B51187"/>
    <w:rsid w:val="00B517CB"/>
    <w:rsid w:val="00B52FE1"/>
    <w:rsid w:val="00B54921"/>
    <w:rsid w:val="00B5592D"/>
    <w:rsid w:val="00B566B6"/>
    <w:rsid w:val="00B56C49"/>
    <w:rsid w:val="00B56EF6"/>
    <w:rsid w:val="00B62038"/>
    <w:rsid w:val="00B6292B"/>
    <w:rsid w:val="00B63402"/>
    <w:rsid w:val="00B63FA7"/>
    <w:rsid w:val="00B645ED"/>
    <w:rsid w:val="00B7088A"/>
    <w:rsid w:val="00B71529"/>
    <w:rsid w:val="00B72347"/>
    <w:rsid w:val="00B7333A"/>
    <w:rsid w:val="00B74B74"/>
    <w:rsid w:val="00B82454"/>
    <w:rsid w:val="00B82FF0"/>
    <w:rsid w:val="00B831CA"/>
    <w:rsid w:val="00B84120"/>
    <w:rsid w:val="00B86095"/>
    <w:rsid w:val="00B911E8"/>
    <w:rsid w:val="00B949C0"/>
    <w:rsid w:val="00BA04A0"/>
    <w:rsid w:val="00BA0CDA"/>
    <w:rsid w:val="00BA154D"/>
    <w:rsid w:val="00BA21A6"/>
    <w:rsid w:val="00BA3887"/>
    <w:rsid w:val="00BB27C8"/>
    <w:rsid w:val="00BB6B11"/>
    <w:rsid w:val="00BC3283"/>
    <w:rsid w:val="00BC4109"/>
    <w:rsid w:val="00BC4BA9"/>
    <w:rsid w:val="00BC7DA5"/>
    <w:rsid w:val="00BD4FEA"/>
    <w:rsid w:val="00BE1631"/>
    <w:rsid w:val="00BE4C99"/>
    <w:rsid w:val="00BE6E16"/>
    <w:rsid w:val="00BF037C"/>
    <w:rsid w:val="00BF2255"/>
    <w:rsid w:val="00BF3923"/>
    <w:rsid w:val="00BF3C04"/>
    <w:rsid w:val="00BF6119"/>
    <w:rsid w:val="00C055FE"/>
    <w:rsid w:val="00C3052F"/>
    <w:rsid w:val="00C31DD4"/>
    <w:rsid w:val="00C322BE"/>
    <w:rsid w:val="00C354AB"/>
    <w:rsid w:val="00C35C14"/>
    <w:rsid w:val="00C3647C"/>
    <w:rsid w:val="00C3684E"/>
    <w:rsid w:val="00C41099"/>
    <w:rsid w:val="00C415EC"/>
    <w:rsid w:val="00C418F0"/>
    <w:rsid w:val="00C419BD"/>
    <w:rsid w:val="00C4237B"/>
    <w:rsid w:val="00C43D91"/>
    <w:rsid w:val="00C47667"/>
    <w:rsid w:val="00C51151"/>
    <w:rsid w:val="00C51EDA"/>
    <w:rsid w:val="00C55F1E"/>
    <w:rsid w:val="00C56869"/>
    <w:rsid w:val="00C56A5A"/>
    <w:rsid w:val="00C57AF2"/>
    <w:rsid w:val="00C616BB"/>
    <w:rsid w:val="00C61D4B"/>
    <w:rsid w:val="00C632C4"/>
    <w:rsid w:val="00C6344D"/>
    <w:rsid w:val="00C74921"/>
    <w:rsid w:val="00C75196"/>
    <w:rsid w:val="00C82ED5"/>
    <w:rsid w:val="00C83891"/>
    <w:rsid w:val="00C84B25"/>
    <w:rsid w:val="00C85B80"/>
    <w:rsid w:val="00C863E2"/>
    <w:rsid w:val="00C92E0F"/>
    <w:rsid w:val="00C9654A"/>
    <w:rsid w:val="00C96D0C"/>
    <w:rsid w:val="00CA164C"/>
    <w:rsid w:val="00CA1BE0"/>
    <w:rsid w:val="00CA20B5"/>
    <w:rsid w:val="00CA28D7"/>
    <w:rsid w:val="00CA3294"/>
    <w:rsid w:val="00CA5CC0"/>
    <w:rsid w:val="00CA6411"/>
    <w:rsid w:val="00CB2877"/>
    <w:rsid w:val="00CB49DB"/>
    <w:rsid w:val="00CB7B31"/>
    <w:rsid w:val="00CC545C"/>
    <w:rsid w:val="00CC5C9B"/>
    <w:rsid w:val="00CD2368"/>
    <w:rsid w:val="00CD2DE6"/>
    <w:rsid w:val="00CD4301"/>
    <w:rsid w:val="00CD6149"/>
    <w:rsid w:val="00CE2879"/>
    <w:rsid w:val="00CE7612"/>
    <w:rsid w:val="00CF0FE9"/>
    <w:rsid w:val="00CF1F65"/>
    <w:rsid w:val="00CF6AE7"/>
    <w:rsid w:val="00D01589"/>
    <w:rsid w:val="00D02E1D"/>
    <w:rsid w:val="00D03CFD"/>
    <w:rsid w:val="00D10847"/>
    <w:rsid w:val="00D13B59"/>
    <w:rsid w:val="00D15006"/>
    <w:rsid w:val="00D155E4"/>
    <w:rsid w:val="00D23C0B"/>
    <w:rsid w:val="00D24C2C"/>
    <w:rsid w:val="00D3188B"/>
    <w:rsid w:val="00D31B99"/>
    <w:rsid w:val="00D420A1"/>
    <w:rsid w:val="00D42368"/>
    <w:rsid w:val="00D44084"/>
    <w:rsid w:val="00D44450"/>
    <w:rsid w:val="00D50CDC"/>
    <w:rsid w:val="00D566DE"/>
    <w:rsid w:val="00D57983"/>
    <w:rsid w:val="00D67C8B"/>
    <w:rsid w:val="00D70E92"/>
    <w:rsid w:val="00D726F5"/>
    <w:rsid w:val="00D72D16"/>
    <w:rsid w:val="00D773B0"/>
    <w:rsid w:val="00D805C3"/>
    <w:rsid w:val="00D8425F"/>
    <w:rsid w:val="00D9113A"/>
    <w:rsid w:val="00D94F62"/>
    <w:rsid w:val="00D97E6E"/>
    <w:rsid w:val="00DA0E69"/>
    <w:rsid w:val="00DA2383"/>
    <w:rsid w:val="00DA2B20"/>
    <w:rsid w:val="00DA5080"/>
    <w:rsid w:val="00DA5769"/>
    <w:rsid w:val="00DA5F52"/>
    <w:rsid w:val="00DB1117"/>
    <w:rsid w:val="00DB308A"/>
    <w:rsid w:val="00DB498A"/>
    <w:rsid w:val="00DC2BEF"/>
    <w:rsid w:val="00DC794B"/>
    <w:rsid w:val="00DD2B97"/>
    <w:rsid w:val="00DD4AA6"/>
    <w:rsid w:val="00DD68DF"/>
    <w:rsid w:val="00DE0284"/>
    <w:rsid w:val="00DE5195"/>
    <w:rsid w:val="00DF0793"/>
    <w:rsid w:val="00DF3626"/>
    <w:rsid w:val="00DF4EA3"/>
    <w:rsid w:val="00E002CB"/>
    <w:rsid w:val="00E15018"/>
    <w:rsid w:val="00E1612D"/>
    <w:rsid w:val="00E212AC"/>
    <w:rsid w:val="00E22A4F"/>
    <w:rsid w:val="00E2665A"/>
    <w:rsid w:val="00E309D2"/>
    <w:rsid w:val="00E30DD4"/>
    <w:rsid w:val="00E36E31"/>
    <w:rsid w:val="00E41D85"/>
    <w:rsid w:val="00E452F5"/>
    <w:rsid w:val="00E47E0D"/>
    <w:rsid w:val="00E5155C"/>
    <w:rsid w:val="00E53B37"/>
    <w:rsid w:val="00E54E62"/>
    <w:rsid w:val="00E604F0"/>
    <w:rsid w:val="00E60C52"/>
    <w:rsid w:val="00E631F8"/>
    <w:rsid w:val="00E652A5"/>
    <w:rsid w:val="00E65F63"/>
    <w:rsid w:val="00E74582"/>
    <w:rsid w:val="00E86BCE"/>
    <w:rsid w:val="00E95181"/>
    <w:rsid w:val="00EA0B73"/>
    <w:rsid w:val="00EA1DAE"/>
    <w:rsid w:val="00EA2092"/>
    <w:rsid w:val="00EA3695"/>
    <w:rsid w:val="00EA55C0"/>
    <w:rsid w:val="00EA6375"/>
    <w:rsid w:val="00EA6D4B"/>
    <w:rsid w:val="00EB19C6"/>
    <w:rsid w:val="00EC5833"/>
    <w:rsid w:val="00ED2F07"/>
    <w:rsid w:val="00ED4C81"/>
    <w:rsid w:val="00ED7464"/>
    <w:rsid w:val="00EE22F1"/>
    <w:rsid w:val="00EE5B7E"/>
    <w:rsid w:val="00EF0004"/>
    <w:rsid w:val="00EF2D70"/>
    <w:rsid w:val="00F00112"/>
    <w:rsid w:val="00F02E0E"/>
    <w:rsid w:val="00F04512"/>
    <w:rsid w:val="00F100AC"/>
    <w:rsid w:val="00F10D16"/>
    <w:rsid w:val="00F111F9"/>
    <w:rsid w:val="00F11A17"/>
    <w:rsid w:val="00F1691D"/>
    <w:rsid w:val="00F24FE5"/>
    <w:rsid w:val="00F265AA"/>
    <w:rsid w:val="00F265E2"/>
    <w:rsid w:val="00F316C9"/>
    <w:rsid w:val="00F3227E"/>
    <w:rsid w:val="00F365A8"/>
    <w:rsid w:val="00F36B81"/>
    <w:rsid w:val="00F409F6"/>
    <w:rsid w:val="00F41F9A"/>
    <w:rsid w:val="00F4233A"/>
    <w:rsid w:val="00F433F3"/>
    <w:rsid w:val="00F435EE"/>
    <w:rsid w:val="00F446F3"/>
    <w:rsid w:val="00F47D36"/>
    <w:rsid w:val="00F51332"/>
    <w:rsid w:val="00F51A3F"/>
    <w:rsid w:val="00F53E36"/>
    <w:rsid w:val="00F5579F"/>
    <w:rsid w:val="00F669A0"/>
    <w:rsid w:val="00F703EE"/>
    <w:rsid w:val="00F71272"/>
    <w:rsid w:val="00F71CA2"/>
    <w:rsid w:val="00F815E4"/>
    <w:rsid w:val="00F845AB"/>
    <w:rsid w:val="00F868A0"/>
    <w:rsid w:val="00F95498"/>
    <w:rsid w:val="00FA5693"/>
    <w:rsid w:val="00FA65CE"/>
    <w:rsid w:val="00FB70DE"/>
    <w:rsid w:val="00FC1348"/>
    <w:rsid w:val="00FC2C21"/>
    <w:rsid w:val="00FC5F85"/>
    <w:rsid w:val="00FC6553"/>
    <w:rsid w:val="00FC7E72"/>
    <w:rsid w:val="00FD3903"/>
    <w:rsid w:val="00FD59C7"/>
    <w:rsid w:val="00FD5AF0"/>
    <w:rsid w:val="00FD6191"/>
    <w:rsid w:val="00FD6447"/>
    <w:rsid w:val="00FE1C9F"/>
    <w:rsid w:val="00FE2054"/>
    <w:rsid w:val="00FE7D98"/>
    <w:rsid w:val="00FF4F27"/>
    <w:rsid w:val="00FF5F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433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F1E"/>
    <w:rPr>
      <w:rFonts w:ascii="Arial" w:hAnsi="Arial"/>
      <w:sz w:val="24"/>
      <w:szCs w:val="24"/>
      <w:lang w:eastAsia="en-US"/>
    </w:rPr>
  </w:style>
  <w:style w:type="paragraph" w:styleId="Heading1">
    <w:name w:val="heading 1"/>
    <w:basedOn w:val="Normal"/>
    <w:qFormat/>
    <w:rsid w:val="00543234"/>
    <w:pPr>
      <w:numPr>
        <w:numId w:val="9"/>
      </w:numPr>
      <w:spacing w:after="240"/>
      <w:jc w:val="both"/>
      <w:outlineLvl w:val="0"/>
    </w:pPr>
    <w:rPr>
      <w:kern w:val="28"/>
      <w:sz w:val="22"/>
      <w:szCs w:val="20"/>
    </w:rPr>
  </w:style>
  <w:style w:type="paragraph" w:styleId="Heading2">
    <w:name w:val="heading 2"/>
    <w:basedOn w:val="Normal"/>
    <w:qFormat/>
    <w:rsid w:val="00543234"/>
    <w:pPr>
      <w:numPr>
        <w:ilvl w:val="1"/>
        <w:numId w:val="9"/>
      </w:numPr>
      <w:spacing w:after="120"/>
      <w:jc w:val="both"/>
      <w:outlineLvl w:val="1"/>
    </w:pPr>
    <w:rPr>
      <w:sz w:val="22"/>
      <w:szCs w:val="20"/>
    </w:rPr>
  </w:style>
  <w:style w:type="paragraph" w:styleId="Heading3">
    <w:name w:val="heading 3"/>
    <w:basedOn w:val="Normal"/>
    <w:qFormat/>
    <w:rsid w:val="00543234"/>
    <w:pPr>
      <w:numPr>
        <w:ilvl w:val="2"/>
        <w:numId w:val="9"/>
      </w:numPr>
      <w:tabs>
        <w:tab w:val="left" w:pos="1134"/>
      </w:tabs>
      <w:spacing w:after="120"/>
      <w:outlineLvl w:val="2"/>
    </w:pPr>
    <w:rPr>
      <w:sz w:val="22"/>
      <w:szCs w:val="20"/>
    </w:rPr>
  </w:style>
  <w:style w:type="paragraph" w:styleId="Heading4">
    <w:name w:val="heading 4"/>
    <w:basedOn w:val="Normal"/>
    <w:next w:val="Normal"/>
    <w:qFormat/>
    <w:rsid w:val="00543234"/>
    <w:pPr>
      <w:keepNext/>
      <w:numPr>
        <w:ilvl w:val="3"/>
        <w:numId w:val="9"/>
      </w:numPr>
      <w:spacing w:before="240" w:after="60"/>
      <w:outlineLvl w:val="3"/>
    </w:pPr>
    <w:rPr>
      <w:b/>
      <w:szCs w:val="20"/>
    </w:rPr>
  </w:style>
  <w:style w:type="paragraph" w:styleId="Heading5">
    <w:name w:val="heading 5"/>
    <w:basedOn w:val="Normal"/>
    <w:next w:val="Normal"/>
    <w:qFormat/>
    <w:rsid w:val="00543234"/>
    <w:pPr>
      <w:numPr>
        <w:ilvl w:val="4"/>
        <w:numId w:val="9"/>
      </w:numPr>
      <w:spacing w:before="240" w:after="60"/>
      <w:outlineLvl w:val="4"/>
    </w:pPr>
    <w:rPr>
      <w:sz w:val="22"/>
      <w:szCs w:val="20"/>
    </w:rPr>
  </w:style>
  <w:style w:type="paragraph" w:styleId="Heading6">
    <w:name w:val="heading 6"/>
    <w:basedOn w:val="Normal"/>
    <w:next w:val="Normal"/>
    <w:qFormat/>
    <w:rsid w:val="00543234"/>
    <w:pPr>
      <w:numPr>
        <w:ilvl w:val="5"/>
        <w:numId w:val="9"/>
      </w:numPr>
      <w:spacing w:before="240" w:after="60"/>
      <w:outlineLvl w:val="5"/>
    </w:pPr>
    <w:rPr>
      <w:rFonts w:ascii="Times New Roman" w:hAnsi="Times New Roman"/>
      <w:i/>
      <w:sz w:val="22"/>
      <w:szCs w:val="20"/>
    </w:rPr>
  </w:style>
  <w:style w:type="paragraph" w:styleId="Heading7">
    <w:name w:val="heading 7"/>
    <w:basedOn w:val="Normal"/>
    <w:next w:val="Normal"/>
    <w:qFormat/>
    <w:rsid w:val="00543234"/>
    <w:pPr>
      <w:numPr>
        <w:ilvl w:val="6"/>
        <w:numId w:val="9"/>
      </w:numPr>
      <w:spacing w:before="240" w:after="60"/>
      <w:outlineLvl w:val="6"/>
    </w:pPr>
    <w:rPr>
      <w:sz w:val="20"/>
      <w:szCs w:val="20"/>
    </w:rPr>
  </w:style>
  <w:style w:type="paragraph" w:styleId="Heading8">
    <w:name w:val="heading 8"/>
    <w:basedOn w:val="Normal"/>
    <w:next w:val="Normal"/>
    <w:qFormat/>
    <w:rsid w:val="00543234"/>
    <w:pPr>
      <w:numPr>
        <w:ilvl w:val="7"/>
        <w:numId w:val="9"/>
      </w:numPr>
      <w:spacing w:before="240" w:after="60"/>
      <w:outlineLvl w:val="7"/>
    </w:pPr>
    <w:rPr>
      <w:i/>
      <w:sz w:val="20"/>
      <w:szCs w:val="20"/>
    </w:rPr>
  </w:style>
  <w:style w:type="paragraph" w:styleId="Heading9">
    <w:name w:val="heading 9"/>
    <w:basedOn w:val="Normal"/>
    <w:next w:val="Normal"/>
    <w:qFormat/>
    <w:rsid w:val="00543234"/>
    <w:pPr>
      <w:numPr>
        <w:ilvl w:val="8"/>
        <w:numId w:val="9"/>
      </w:numPr>
      <w:spacing w:before="240" w:after="60"/>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61081"/>
    <w:pPr>
      <w:tabs>
        <w:tab w:val="center" w:pos="4320"/>
        <w:tab w:val="right" w:pos="8640"/>
      </w:tabs>
    </w:pPr>
  </w:style>
  <w:style w:type="paragraph" w:styleId="Footer">
    <w:name w:val="footer"/>
    <w:basedOn w:val="Normal"/>
    <w:rsid w:val="00A61081"/>
    <w:pPr>
      <w:tabs>
        <w:tab w:val="center" w:pos="4320"/>
        <w:tab w:val="right" w:pos="8640"/>
      </w:tabs>
    </w:pPr>
  </w:style>
  <w:style w:type="character" w:styleId="PageNumber">
    <w:name w:val="page number"/>
    <w:basedOn w:val="DefaultParagraphFont"/>
    <w:rsid w:val="00A20480"/>
  </w:style>
  <w:style w:type="table" w:styleId="TableGrid">
    <w:name w:val="Table Grid"/>
    <w:basedOn w:val="TableNormal"/>
    <w:rsid w:val="00862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616BB"/>
    <w:rPr>
      <w:color w:val="0000FF"/>
      <w:u w:val="single"/>
    </w:rPr>
  </w:style>
  <w:style w:type="paragraph" w:styleId="BalloonText">
    <w:name w:val="Balloon Text"/>
    <w:basedOn w:val="Normal"/>
    <w:semiHidden/>
    <w:rsid w:val="002672C3"/>
    <w:rPr>
      <w:rFonts w:ascii="Tahoma" w:hAnsi="Tahoma" w:cs="Tahoma"/>
      <w:sz w:val="16"/>
      <w:szCs w:val="16"/>
    </w:rPr>
  </w:style>
  <w:style w:type="character" w:styleId="CommentReference">
    <w:name w:val="annotation reference"/>
    <w:basedOn w:val="DefaultParagraphFont"/>
    <w:semiHidden/>
    <w:rsid w:val="00897F88"/>
    <w:rPr>
      <w:sz w:val="16"/>
      <w:szCs w:val="16"/>
    </w:rPr>
  </w:style>
  <w:style w:type="paragraph" w:styleId="CommentText">
    <w:name w:val="annotation text"/>
    <w:basedOn w:val="Normal"/>
    <w:semiHidden/>
    <w:rsid w:val="00897F88"/>
    <w:rPr>
      <w:sz w:val="20"/>
      <w:szCs w:val="20"/>
    </w:rPr>
  </w:style>
  <w:style w:type="paragraph" w:styleId="CommentSubject">
    <w:name w:val="annotation subject"/>
    <w:basedOn w:val="CommentText"/>
    <w:next w:val="CommentText"/>
    <w:semiHidden/>
    <w:rsid w:val="00897F88"/>
    <w:rPr>
      <w:b/>
      <w:bCs/>
    </w:rPr>
  </w:style>
  <w:style w:type="paragraph" w:styleId="BodyText">
    <w:name w:val="Body Text"/>
    <w:basedOn w:val="Normal"/>
    <w:rsid w:val="006F13D8"/>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jc w:val="both"/>
    </w:pPr>
    <w:rPr>
      <w:rFonts w:ascii="Times New Roman" w:hAnsi="Times New Roman"/>
      <w:spacing w:val="-3"/>
      <w:szCs w:val="20"/>
    </w:rPr>
  </w:style>
  <w:style w:type="character" w:styleId="FootnoteReference">
    <w:name w:val="footnote reference"/>
    <w:basedOn w:val="DefaultParagraphFont"/>
    <w:semiHidden/>
    <w:rsid w:val="002E1623"/>
    <w:rPr>
      <w:vertAlign w:val="superscript"/>
    </w:rPr>
  </w:style>
  <w:style w:type="paragraph" w:customStyle="1" w:styleId="Default">
    <w:name w:val="Default"/>
    <w:rsid w:val="005D5010"/>
    <w:pPr>
      <w:widowControl w:val="0"/>
      <w:autoSpaceDE w:val="0"/>
      <w:autoSpaceDN w:val="0"/>
      <w:adjustRightInd w:val="0"/>
    </w:pPr>
    <w:rPr>
      <w:rFonts w:ascii="MetaOT-Normal" w:hAnsi="MetaOT-Normal" w:cs="MetaOT-Normal"/>
      <w:color w:val="000000"/>
      <w:sz w:val="24"/>
      <w:szCs w:val="24"/>
    </w:rPr>
  </w:style>
  <w:style w:type="paragraph" w:customStyle="1" w:styleId="CM103">
    <w:name w:val="CM103"/>
    <w:basedOn w:val="Default"/>
    <w:next w:val="Default"/>
    <w:rsid w:val="005D5010"/>
    <w:pPr>
      <w:spacing w:after="673"/>
    </w:pPr>
    <w:rPr>
      <w:rFonts w:cs="Times New Roman"/>
      <w:color w:val="auto"/>
    </w:rPr>
  </w:style>
  <w:style w:type="character" w:customStyle="1" w:styleId="Reason">
    <w:name w:val="Reason"/>
    <w:basedOn w:val="DefaultParagraphFont"/>
    <w:rsid w:val="00302ED7"/>
    <w:rPr>
      <w:b/>
    </w:rPr>
  </w:style>
  <w:style w:type="paragraph" w:customStyle="1" w:styleId="Responsetext">
    <w:name w:val="Response text"/>
    <w:basedOn w:val="Normal"/>
    <w:rsid w:val="00847E05"/>
    <w:pPr>
      <w:widowControl w:val="0"/>
      <w:numPr>
        <w:numId w:val="8"/>
      </w:numPr>
      <w:tabs>
        <w:tab w:val="left" w:pos="-720"/>
        <w:tab w:val="left" w:pos="-567"/>
      </w:tabs>
      <w:suppressAutoHyphens/>
      <w:spacing w:before="120" w:after="120"/>
      <w:ind w:left="357" w:hanging="357"/>
    </w:pPr>
    <w:rPr>
      <w:rFonts w:ascii="Times New Roman" w:hAnsi="Times New Roman"/>
      <w:snapToGrid w:val="0"/>
      <w:spacing w:val="-3"/>
      <w:sz w:val="3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420113">
      <w:bodyDiv w:val="1"/>
      <w:marLeft w:val="0"/>
      <w:marRight w:val="0"/>
      <w:marTop w:val="0"/>
      <w:marBottom w:val="0"/>
      <w:divBdr>
        <w:top w:val="none" w:sz="0" w:space="0" w:color="auto"/>
        <w:left w:val="none" w:sz="0" w:space="0" w:color="auto"/>
        <w:bottom w:val="none" w:sz="0" w:space="0" w:color="auto"/>
        <w:right w:val="none" w:sz="0" w:space="0" w:color="auto"/>
      </w:divBdr>
      <w:divsChild>
        <w:div w:id="1320158596">
          <w:marLeft w:val="0"/>
          <w:marRight w:val="0"/>
          <w:marTop w:val="0"/>
          <w:marBottom w:val="0"/>
          <w:divBdr>
            <w:top w:val="none" w:sz="0" w:space="0" w:color="auto"/>
            <w:left w:val="none" w:sz="0" w:space="0" w:color="auto"/>
            <w:bottom w:val="none" w:sz="0" w:space="0" w:color="auto"/>
            <w:right w:val="none" w:sz="0" w:space="0" w:color="auto"/>
          </w:divBdr>
          <w:divsChild>
            <w:div w:id="19803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2357">
      <w:bodyDiv w:val="1"/>
      <w:marLeft w:val="0"/>
      <w:marRight w:val="0"/>
      <w:marTop w:val="0"/>
      <w:marBottom w:val="0"/>
      <w:divBdr>
        <w:top w:val="none" w:sz="0" w:space="0" w:color="auto"/>
        <w:left w:val="none" w:sz="0" w:space="0" w:color="auto"/>
        <w:bottom w:val="none" w:sz="0" w:space="0" w:color="auto"/>
        <w:right w:val="none" w:sz="0" w:space="0" w:color="auto"/>
      </w:divBdr>
    </w:div>
    <w:div w:id="845897397">
      <w:bodyDiv w:val="1"/>
      <w:marLeft w:val="0"/>
      <w:marRight w:val="0"/>
      <w:marTop w:val="0"/>
      <w:marBottom w:val="0"/>
      <w:divBdr>
        <w:top w:val="none" w:sz="0" w:space="0" w:color="auto"/>
        <w:left w:val="none" w:sz="0" w:space="0" w:color="auto"/>
        <w:bottom w:val="none" w:sz="0" w:space="0" w:color="auto"/>
        <w:right w:val="none" w:sz="0" w:space="0" w:color="auto"/>
      </w:divBdr>
    </w:div>
    <w:div w:id="132816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Attachment%202%20Implementation%20Guide.PDF" TargetMode="External"/><Relationship Id="rId3" Type="http://schemas.openxmlformats.org/officeDocument/2006/relationships/settings" Target="settings.xml"/><Relationship Id="rId7" Type="http://schemas.openxmlformats.org/officeDocument/2006/relationships/hyperlink" Target="Attachments/Attachment%201%20Plan.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Attachments/Attachment%203%20Allocation%20Policy.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2134</CharactersWithSpaces>
  <SharedDoc>false</SharedDoc>
  <HyperlinkBase>https://www.cabinet.qld.gov.au/documents/2010/Oct/Great Sandy Marine/</HyperlinkBase>
  <HLinks>
    <vt:vector size="18" baseType="variant">
      <vt:variant>
        <vt:i4>2097187</vt:i4>
      </vt:variant>
      <vt:variant>
        <vt:i4>6</vt:i4>
      </vt:variant>
      <vt:variant>
        <vt:i4>0</vt:i4>
      </vt:variant>
      <vt:variant>
        <vt:i4>5</vt:i4>
      </vt:variant>
      <vt:variant>
        <vt:lpwstr>Attachments/Attachment 3 Allocation Policy.PDF</vt:lpwstr>
      </vt:variant>
      <vt:variant>
        <vt:lpwstr/>
      </vt:variant>
      <vt:variant>
        <vt:i4>1048588</vt:i4>
      </vt:variant>
      <vt:variant>
        <vt:i4>3</vt:i4>
      </vt:variant>
      <vt:variant>
        <vt:i4>0</vt:i4>
      </vt:variant>
      <vt:variant>
        <vt:i4>5</vt:i4>
      </vt:variant>
      <vt:variant>
        <vt:lpwstr>Attachments/Attachment 2 Implementation Guide.PDF</vt:lpwstr>
      </vt:variant>
      <vt:variant>
        <vt:lpwstr/>
      </vt:variant>
      <vt:variant>
        <vt:i4>4521985</vt:i4>
      </vt:variant>
      <vt:variant>
        <vt:i4>0</vt:i4>
      </vt:variant>
      <vt:variant>
        <vt:i4>0</vt:i4>
      </vt:variant>
      <vt:variant>
        <vt:i4>5</vt:i4>
      </vt:variant>
      <vt:variant>
        <vt:lpwstr>Attachments/Attachment 1 Plan.PDF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2011-11-30T07:39:00Z</cp:lastPrinted>
  <dcterms:created xsi:type="dcterms:W3CDTF">2017-10-24T22:45:00Z</dcterms:created>
  <dcterms:modified xsi:type="dcterms:W3CDTF">2018-03-06T01:05:00Z</dcterms:modified>
  <cp:category>Planning,Primary_Industries,Fisheries</cp:category>
</cp:coreProperties>
</file>